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Cs w:val="21"/>
        </w:rPr>
      </w:pPr>
      <w:r>
        <w:rPr>
          <w:rFonts w:hint="eastAsia"/>
          <w:szCs w:val="21"/>
        </w:rPr>
        <w:t>科研、教学用II类放射源；乙级、丙级非密封性放射性物质工作场所；III类射线装置使用</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44"/>
          <w:szCs w:val="44"/>
        </w:rPr>
      </w:pPr>
    </w:p>
    <w:p>
      <w:pPr>
        <w:spacing w:line="720" w:lineRule="auto"/>
        <w:jc w:val="center"/>
        <w:rPr>
          <w:rFonts w:hint="eastAsia" w:ascii="黑体" w:eastAsia="黑体"/>
          <w:sz w:val="44"/>
          <w:szCs w:val="44"/>
        </w:rPr>
      </w:pPr>
      <w:r>
        <w:rPr>
          <w:rFonts w:hint="eastAsia" w:ascii="黑体" w:eastAsia="黑体"/>
          <w:sz w:val="44"/>
          <w:szCs w:val="44"/>
        </w:rPr>
        <w:t>北京大学医学部</w:t>
      </w:r>
    </w:p>
    <w:p>
      <w:pPr>
        <w:spacing w:line="720" w:lineRule="auto"/>
        <w:jc w:val="center"/>
        <w:rPr>
          <w:rFonts w:hint="eastAsia" w:ascii="黑体" w:eastAsia="黑体"/>
          <w:sz w:val="44"/>
          <w:szCs w:val="44"/>
        </w:rPr>
        <w:sectPr>
          <w:footerReference r:id="rId3" w:type="default"/>
          <w:pgSz w:w="11907" w:h="16839"/>
          <w:pgMar w:top="1440" w:right="1800" w:bottom="1440" w:left="1800" w:header="851" w:footer="992" w:gutter="0"/>
          <w:pgNumType w:start="1"/>
          <w:cols w:space="720" w:num="1"/>
          <w:docGrid w:type="lines" w:linePitch="312" w:charSpace="0"/>
        </w:sectPr>
      </w:pPr>
      <w:r>
        <w:rPr>
          <w:rFonts w:hint="eastAsia" w:ascii="黑体" w:eastAsia="黑体"/>
          <w:sz w:val="44"/>
          <w:szCs w:val="44"/>
        </w:rPr>
        <w:t>辐射安全与防护管理制度</w:t>
      </w:r>
    </w:p>
    <w:p>
      <w:pPr>
        <w:spacing w:line="720" w:lineRule="auto"/>
        <w:jc w:val="center"/>
        <w:rPr>
          <w:sz w:val="24"/>
          <w:szCs w:val="24"/>
        </w:rPr>
      </w:pPr>
    </w:p>
    <w:p>
      <w:pPr>
        <w:spacing w:line="360" w:lineRule="auto"/>
        <w:rPr>
          <w:sz w:val="24"/>
          <w:szCs w:val="24"/>
        </w:rPr>
        <w:sectPr>
          <w:footerReference r:id="rId4" w:type="default"/>
          <w:pgSz w:w="11907" w:h="16839"/>
          <w:pgMar w:top="1440" w:right="1800" w:bottom="1440" w:left="1800" w:header="851" w:footer="992" w:gutter="0"/>
          <w:cols w:space="720" w:num="1"/>
          <w:docGrid w:type="lines" w:linePitch="312" w:charSpace="0"/>
        </w:sectPr>
      </w:pPr>
    </w:p>
    <w:p>
      <w:pPr>
        <w:spacing w:line="360" w:lineRule="auto"/>
        <w:jc w:val="center"/>
        <w:rPr>
          <w:rFonts w:hint="eastAsia" w:ascii="黑体" w:eastAsia="黑体"/>
          <w:sz w:val="28"/>
          <w:szCs w:val="28"/>
        </w:rPr>
      </w:pPr>
      <w:r>
        <w:rPr>
          <w:rFonts w:hint="eastAsia" w:ascii="黑体" w:eastAsia="黑体"/>
          <w:sz w:val="28"/>
          <w:szCs w:val="28"/>
        </w:rPr>
        <w:t>目 录</w:t>
      </w:r>
    </w:p>
    <w:p>
      <w:pPr>
        <w:pStyle w:val="12"/>
        <w:tabs>
          <w:tab w:val="right" w:leader="dot" w:pos="9747"/>
          <w:tab w:val="clear" w:pos="9781"/>
        </w:tabs>
      </w:pPr>
      <w:bookmarkStart w:id="37" w:name="_GoBack"/>
      <w:bookmarkEnd w:id="37"/>
      <w:r>
        <w:rPr>
          <w:rFonts w:asciiTheme="minorEastAsia" w:hAnsiTheme="minorEastAsia" w:eastAsiaTheme="minorEastAsia"/>
          <w:sz w:val="28"/>
        </w:rPr>
        <w:fldChar w:fldCharType="begin"/>
      </w:r>
      <w:r>
        <w:rPr>
          <w:rFonts w:asciiTheme="minorEastAsia" w:hAnsiTheme="minorEastAsia" w:eastAsiaTheme="minorEastAsia"/>
          <w:sz w:val="28"/>
        </w:rPr>
        <w:instrText xml:space="preserve"> TOC \o "1-3" \h \z \u </w:instrText>
      </w:r>
      <w:r>
        <w:rPr>
          <w:rFonts w:asciiTheme="minorEastAsia" w:hAnsiTheme="minorEastAsia" w:eastAsiaTheme="minorEastAsia"/>
          <w:sz w:val="28"/>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_Toc4463 </w:instrText>
      </w:r>
      <w:r>
        <w:rPr>
          <w:rFonts w:asciiTheme="minorEastAsia" w:hAnsiTheme="minorEastAsia" w:eastAsiaTheme="minorEastAsia"/>
        </w:rPr>
        <w:fldChar w:fldCharType="separate"/>
      </w:r>
      <w:r>
        <w:rPr>
          <w:rFonts w:hint="eastAsia" w:ascii="黑体" w:eastAsia="黑体" w:hAnsiTheme="minorEastAsia"/>
          <w:b w:val="0"/>
          <w:szCs w:val="28"/>
        </w:rPr>
        <w:t>一、总  纲</w:t>
      </w:r>
      <w:r>
        <w:tab/>
      </w:r>
      <w:r>
        <w:fldChar w:fldCharType="begin"/>
      </w:r>
      <w:r>
        <w:instrText xml:space="preserve"> PAGEREF _Toc4463 </w:instrText>
      </w:r>
      <w:r>
        <w:fldChar w:fldCharType="separate"/>
      </w:r>
      <w:r>
        <w:t>3</w:t>
      </w:r>
      <w:r>
        <w:fldChar w:fldCharType="end"/>
      </w:r>
      <w:r>
        <w:rPr>
          <w:rFonts w:asciiTheme="minorEastAsia" w:hAnsiTheme="minorEastAsia" w:eastAsiaTheme="minorEastAsia"/>
        </w:rPr>
        <w:fldChar w:fldCharType="end"/>
      </w:r>
    </w:p>
    <w:p>
      <w:pPr>
        <w:pStyle w:val="12"/>
        <w:tabs>
          <w:tab w:val="right" w:leader="dot" w:pos="9747"/>
          <w:tab w:val="clear" w:pos="9781"/>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_Toc29174 </w:instrText>
      </w:r>
      <w:r>
        <w:rPr>
          <w:rFonts w:asciiTheme="minorEastAsia" w:hAnsiTheme="minorEastAsia" w:eastAsiaTheme="minorEastAsia"/>
        </w:rPr>
        <w:fldChar w:fldCharType="separate"/>
      </w:r>
      <w:r>
        <w:rPr>
          <w:rFonts w:hint="eastAsia" w:ascii="黑体" w:eastAsia="黑体" w:hAnsiTheme="minorEastAsia"/>
          <w:b w:val="0"/>
          <w:szCs w:val="28"/>
        </w:rPr>
        <w:t>二、辐射安全管理体系和岗位职责</w:t>
      </w:r>
      <w:r>
        <w:tab/>
      </w:r>
      <w:r>
        <w:fldChar w:fldCharType="begin"/>
      </w:r>
      <w:r>
        <w:instrText xml:space="preserve"> PAGEREF _Toc29174 </w:instrText>
      </w:r>
      <w:r>
        <w:fldChar w:fldCharType="separate"/>
      </w:r>
      <w:r>
        <w:t>4</w:t>
      </w:r>
      <w:r>
        <w:fldChar w:fldCharType="end"/>
      </w:r>
      <w:r>
        <w:rPr>
          <w:rFonts w:asciiTheme="minorEastAsia" w:hAnsiTheme="minorEastAsia" w:eastAsiaTheme="minorEastAsia"/>
        </w:rPr>
        <w:fldChar w:fldCharType="end"/>
      </w:r>
    </w:p>
    <w:p>
      <w:pPr>
        <w:pStyle w:val="12"/>
        <w:tabs>
          <w:tab w:val="right" w:leader="dot" w:pos="9747"/>
          <w:tab w:val="clear" w:pos="9781"/>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_Toc12031 </w:instrText>
      </w:r>
      <w:r>
        <w:rPr>
          <w:rFonts w:asciiTheme="minorEastAsia" w:hAnsiTheme="minorEastAsia" w:eastAsiaTheme="minorEastAsia"/>
        </w:rPr>
        <w:fldChar w:fldCharType="separate"/>
      </w:r>
      <w:r>
        <w:rPr>
          <w:rFonts w:hint="eastAsia" w:ascii="黑体" w:eastAsia="黑体" w:hAnsiTheme="minorEastAsia"/>
          <w:b w:val="0"/>
          <w:szCs w:val="28"/>
        </w:rPr>
        <w:t>三、辐射防护操作规程</w:t>
      </w:r>
      <w:r>
        <w:tab/>
      </w:r>
      <w:r>
        <w:fldChar w:fldCharType="begin"/>
      </w:r>
      <w:r>
        <w:instrText xml:space="preserve"> PAGEREF _Toc12031 </w:instrText>
      </w:r>
      <w:r>
        <w:fldChar w:fldCharType="separate"/>
      </w:r>
      <w:r>
        <w:t>5</w:t>
      </w:r>
      <w:r>
        <w:fldChar w:fldCharType="end"/>
      </w:r>
      <w:r>
        <w:rPr>
          <w:rFonts w:asciiTheme="minorEastAsia" w:hAnsiTheme="minorEastAsia" w:eastAsiaTheme="minorEastAsia"/>
        </w:rPr>
        <w:fldChar w:fldCharType="end"/>
      </w:r>
    </w:p>
    <w:p>
      <w:pPr>
        <w:pStyle w:val="12"/>
        <w:tabs>
          <w:tab w:val="right" w:leader="dot" w:pos="9747"/>
          <w:tab w:val="clear" w:pos="9781"/>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_Toc25528 </w:instrText>
      </w:r>
      <w:r>
        <w:rPr>
          <w:rFonts w:asciiTheme="minorEastAsia" w:hAnsiTheme="minorEastAsia" w:eastAsiaTheme="minorEastAsia"/>
        </w:rPr>
        <w:fldChar w:fldCharType="separate"/>
      </w:r>
      <w:r>
        <w:rPr>
          <w:rFonts w:hint="eastAsia" w:ascii="黑体" w:eastAsia="黑体" w:hAnsiTheme="minorEastAsia"/>
          <w:b w:val="0"/>
          <w:szCs w:val="28"/>
        </w:rPr>
        <w:t>四、辐射防护及安保措施</w:t>
      </w:r>
      <w:r>
        <w:tab/>
      </w:r>
      <w:r>
        <w:fldChar w:fldCharType="begin"/>
      </w:r>
      <w:r>
        <w:instrText xml:space="preserve"> PAGEREF _Toc25528 </w:instrText>
      </w:r>
      <w:r>
        <w:fldChar w:fldCharType="separate"/>
      </w:r>
      <w:r>
        <w:t>14</w:t>
      </w:r>
      <w:r>
        <w:fldChar w:fldCharType="end"/>
      </w:r>
      <w:r>
        <w:rPr>
          <w:rFonts w:asciiTheme="minorEastAsia" w:hAnsiTheme="minorEastAsia" w:eastAsiaTheme="minorEastAsia"/>
        </w:rPr>
        <w:fldChar w:fldCharType="end"/>
      </w:r>
    </w:p>
    <w:p>
      <w:pPr>
        <w:pStyle w:val="12"/>
        <w:tabs>
          <w:tab w:val="right" w:leader="dot" w:pos="9747"/>
          <w:tab w:val="clear" w:pos="9781"/>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_Toc11006 </w:instrText>
      </w:r>
      <w:r>
        <w:rPr>
          <w:rFonts w:asciiTheme="minorEastAsia" w:hAnsiTheme="minorEastAsia" w:eastAsiaTheme="minorEastAsia"/>
        </w:rPr>
        <w:fldChar w:fldCharType="separate"/>
      </w:r>
      <w:r>
        <w:rPr>
          <w:rFonts w:hint="eastAsia" w:ascii="黑体" w:eastAsia="黑体" w:hAnsiTheme="minorEastAsia"/>
          <w:b w:val="0"/>
          <w:szCs w:val="28"/>
        </w:rPr>
        <w:t>五、设备检修维护制度</w:t>
      </w:r>
      <w:r>
        <w:tab/>
      </w:r>
      <w:r>
        <w:fldChar w:fldCharType="begin"/>
      </w:r>
      <w:r>
        <w:instrText xml:space="preserve"> PAGEREF _Toc11006 </w:instrText>
      </w:r>
      <w:r>
        <w:fldChar w:fldCharType="separate"/>
      </w:r>
      <w:r>
        <w:t>15</w:t>
      </w:r>
      <w:r>
        <w:fldChar w:fldCharType="end"/>
      </w:r>
      <w:r>
        <w:rPr>
          <w:rFonts w:asciiTheme="minorEastAsia" w:hAnsiTheme="minorEastAsia" w:eastAsiaTheme="minorEastAsia"/>
        </w:rPr>
        <w:fldChar w:fldCharType="end"/>
      </w:r>
    </w:p>
    <w:p>
      <w:pPr>
        <w:pStyle w:val="12"/>
        <w:tabs>
          <w:tab w:val="right" w:leader="dot" w:pos="9747"/>
          <w:tab w:val="clear" w:pos="9781"/>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_Toc27150 </w:instrText>
      </w:r>
      <w:r>
        <w:rPr>
          <w:rFonts w:asciiTheme="minorEastAsia" w:hAnsiTheme="minorEastAsia" w:eastAsiaTheme="minorEastAsia"/>
        </w:rPr>
        <w:fldChar w:fldCharType="separate"/>
      </w:r>
      <w:r>
        <w:rPr>
          <w:rFonts w:hint="eastAsia" w:ascii="黑体" w:eastAsia="黑体" w:hAnsiTheme="minorEastAsia"/>
          <w:b w:val="0"/>
          <w:szCs w:val="28"/>
        </w:rPr>
        <w:t>六、人员培训制度</w:t>
      </w:r>
      <w:r>
        <w:tab/>
      </w:r>
      <w:r>
        <w:fldChar w:fldCharType="begin"/>
      </w:r>
      <w:r>
        <w:instrText xml:space="preserve"> PAGEREF _Toc27150 </w:instrText>
      </w:r>
      <w:r>
        <w:fldChar w:fldCharType="separate"/>
      </w:r>
      <w:r>
        <w:t>16</w:t>
      </w:r>
      <w:r>
        <w:fldChar w:fldCharType="end"/>
      </w:r>
      <w:r>
        <w:rPr>
          <w:rFonts w:asciiTheme="minorEastAsia" w:hAnsiTheme="minorEastAsia" w:eastAsiaTheme="minorEastAsia"/>
        </w:rPr>
        <w:fldChar w:fldCharType="end"/>
      </w:r>
    </w:p>
    <w:p>
      <w:pPr>
        <w:pStyle w:val="12"/>
        <w:tabs>
          <w:tab w:val="right" w:leader="dot" w:pos="9747"/>
          <w:tab w:val="clear" w:pos="9781"/>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_Toc24233 </w:instrText>
      </w:r>
      <w:r>
        <w:rPr>
          <w:rFonts w:asciiTheme="minorEastAsia" w:hAnsiTheme="minorEastAsia" w:eastAsiaTheme="minorEastAsia"/>
        </w:rPr>
        <w:fldChar w:fldCharType="separate"/>
      </w:r>
      <w:r>
        <w:rPr>
          <w:rFonts w:hint="eastAsia" w:ascii="黑体" w:eastAsia="黑体" w:hAnsiTheme="minorEastAsia"/>
          <w:b w:val="0"/>
          <w:szCs w:val="28"/>
        </w:rPr>
        <w:t>七、台账管理制度</w:t>
      </w:r>
      <w:r>
        <w:tab/>
      </w:r>
      <w:r>
        <w:fldChar w:fldCharType="begin"/>
      </w:r>
      <w:r>
        <w:instrText xml:space="preserve"> PAGEREF _Toc24233 </w:instrText>
      </w:r>
      <w:r>
        <w:fldChar w:fldCharType="separate"/>
      </w:r>
      <w:r>
        <w:t>16</w:t>
      </w:r>
      <w:r>
        <w:fldChar w:fldCharType="end"/>
      </w:r>
      <w:r>
        <w:rPr>
          <w:rFonts w:asciiTheme="minorEastAsia" w:hAnsiTheme="minorEastAsia" w:eastAsiaTheme="minorEastAsia"/>
        </w:rPr>
        <w:fldChar w:fldCharType="end"/>
      </w:r>
    </w:p>
    <w:p>
      <w:pPr>
        <w:pStyle w:val="12"/>
        <w:tabs>
          <w:tab w:val="right" w:leader="dot" w:pos="9747"/>
          <w:tab w:val="clear" w:pos="9781"/>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_Toc23076 </w:instrText>
      </w:r>
      <w:r>
        <w:rPr>
          <w:rFonts w:asciiTheme="minorEastAsia" w:hAnsiTheme="minorEastAsia" w:eastAsiaTheme="minorEastAsia"/>
        </w:rPr>
        <w:fldChar w:fldCharType="separate"/>
      </w:r>
      <w:r>
        <w:rPr>
          <w:rFonts w:hint="eastAsia" w:ascii="黑体" w:eastAsia="黑体" w:hAnsiTheme="minorEastAsia"/>
          <w:b w:val="0"/>
          <w:szCs w:val="28"/>
        </w:rPr>
        <w:t>八、监测方案</w:t>
      </w:r>
      <w:r>
        <w:tab/>
      </w:r>
      <w:r>
        <w:fldChar w:fldCharType="begin"/>
      </w:r>
      <w:r>
        <w:instrText xml:space="preserve"> PAGEREF _Toc23076 </w:instrText>
      </w:r>
      <w:r>
        <w:fldChar w:fldCharType="separate"/>
      </w:r>
      <w:r>
        <w:t>17</w:t>
      </w:r>
      <w:r>
        <w:fldChar w:fldCharType="end"/>
      </w:r>
      <w:r>
        <w:rPr>
          <w:rFonts w:asciiTheme="minorEastAsia" w:hAnsiTheme="minorEastAsia" w:eastAsiaTheme="minorEastAsia"/>
        </w:rPr>
        <w:fldChar w:fldCharType="end"/>
      </w:r>
    </w:p>
    <w:p>
      <w:pPr>
        <w:pStyle w:val="12"/>
        <w:tabs>
          <w:tab w:val="right" w:leader="dot" w:pos="9747"/>
          <w:tab w:val="clear" w:pos="9781"/>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_Toc20414 </w:instrText>
      </w:r>
      <w:r>
        <w:rPr>
          <w:rFonts w:asciiTheme="minorEastAsia" w:hAnsiTheme="minorEastAsia" w:eastAsiaTheme="minorEastAsia"/>
        </w:rPr>
        <w:fldChar w:fldCharType="separate"/>
      </w:r>
      <w:r>
        <w:rPr>
          <w:rFonts w:hint="eastAsia" w:ascii="黑体" w:eastAsia="黑体" w:hAnsiTheme="minorEastAsia"/>
          <w:b w:val="0"/>
          <w:szCs w:val="28"/>
        </w:rPr>
        <w:t>九、辐射应急预案及演练</w:t>
      </w:r>
      <w:r>
        <w:tab/>
      </w:r>
      <w:r>
        <w:fldChar w:fldCharType="begin"/>
      </w:r>
      <w:r>
        <w:instrText xml:space="preserve"> PAGEREF _Toc20414 </w:instrText>
      </w:r>
      <w:r>
        <w:fldChar w:fldCharType="separate"/>
      </w:r>
      <w:r>
        <w:t>20</w:t>
      </w:r>
      <w:r>
        <w:fldChar w:fldCharType="end"/>
      </w:r>
      <w:r>
        <w:rPr>
          <w:rFonts w:asciiTheme="minorEastAsia" w:hAnsiTheme="minorEastAsia" w:eastAsiaTheme="minorEastAsia"/>
        </w:rPr>
        <w:fldChar w:fldCharType="end"/>
      </w:r>
    </w:p>
    <w:p>
      <w:pPr>
        <w:pStyle w:val="12"/>
        <w:tabs>
          <w:tab w:val="right" w:leader="dot" w:pos="9747"/>
          <w:tab w:val="clear" w:pos="9781"/>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_Toc6910 </w:instrText>
      </w:r>
      <w:r>
        <w:rPr>
          <w:rFonts w:asciiTheme="minorEastAsia" w:hAnsiTheme="minorEastAsia" w:eastAsiaTheme="minorEastAsia"/>
        </w:rPr>
        <w:fldChar w:fldCharType="separate"/>
      </w:r>
      <w:r>
        <w:rPr>
          <w:rFonts w:hint="eastAsia" w:ascii="黑体" w:eastAsia="黑体" w:hAnsiTheme="minorEastAsia"/>
          <w:b w:val="0"/>
          <w:szCs w:val="28"/>
        </w:rPr>
        <w:t>十、附则</w:t>
      </w:r>
      <w:r>
        <w:tab/>
      </w:r>
      <w:r>
        <w:fldChar w:fldCharType="begin"/>
      </w:r>
      <w:r>
        <w:instrText xml:space="preserve"> PAGEREF _Toc6910 </w:instrText>
      </w:r>
      <w:r>
        <w:fldChar w:fldCharType="separate"/>
      </w:r>
      <w:r>
        <w:t>24</w:t>
      </w:r>
      <w:r>
        <w:fldChar w:fldCharType="end"/>
      </w:r>
      <w:r>
        <w:rPr>
          <w:rFonts w:asciiTheme="minorEastAsia" w:hAnsiTheme="minorEastAsia" w:eastAsiaTheme="minorEastAsia"/>
        </w:rPr>
        <w:fldChar w:fldCharType="end"/>
      </w:r>
    </w:p>
    <w:p>
      <w:pPr>
        <w:rPr>
          <w:rFonts w:asciiTheme="minorEastAsia" w:hAnsiTheme="minorEastAsia" w:eastAsiaTheme="minorEastAsia"/>
          <w:sz w:val="28"/>
        </w:rPr>
      </w:pPr>
      <w:r>
        <w:rPr>
          <w:rFonts w:asciiTheme="minorEastAsia" w:hAnsiTheme="minorEastAsia" w:eastAsiaTheme="minorEastAsia"/>
        </w:rPr>
        <w:fldChar w:fldCharType="end"/>
      </w:r>
    </w:p>
    <w:p>
      <w:pPr>
        <w:spacing w:line="360" w:lineRule="auto"/>
        <w:jc w:val="center"/>
        <w:rPr>
          <w:sz w:val="24"/>
          <w:szCs w:val="24"/>
        </w:rPr>
        <w:sectPr>
          <w:type w:val="continuous"/>
          <w:pgSz w:w="11907" w:h="16839"/>
          <w:pgMar w:top="1440" w:right="1080" w:bottom="1440" w:left="1080" w:header="851" w:footer="992" w:gutter="0"/>
          <w:cols w:space="720" w:num="1"/>
          <w:docGrid w:type="lines" w:linePitch="312" w:charSpace="0"/>
        </w:sectPr>
      </w:pPr>
    </w:p>
    <w:p>
      <w:pPr>
        <w:spacing w:line="360" w:lineRule="auto"/>
        <w:jc w:val="center"/>
        <w:rPr>
          <w:sz w:val="24"/>
          <w:szCs w:val="24"/>
        </w:rPr>
        <w:sectPr>
          <w:type w:val="continuous"/>
          <w:pgSz w:w="11907" w:h="16839"/>
          <w:pgMar w:top="1440" w:right="1080" w:bottom="1440" w:left="1080" w:header="851" w:footer="992" w:gutter="0"/>
          <w:cols w:space="720" w:num="1"/>
          <w:docGrid w:type="lines" w:linePitch="312" w:charSpace="0"/>
        </w:sectPr>
      </w:pPr>
      <w:bookmarkStart w:id="0" w:name="_Toc479924972"/>
    </w:p>
    <w:p>
      <w:pPr>
        <w:pStyle w:val="15"/>
        <w:adjustRightInd w:val="0"/>
        <w:snapToGrid w:val="0"/>
        <w:spacing w:before="0" w:after="0" w:line="480" w:lineRule="exact"/>
        <w:rPr>
          <w:rFonts w:hint="eastAsia" w:ascii="黑体" w:eastAsia="黑体" w:hAnsiTheme="minorEastAsia"/>
          <w:b w:val="0"/>
          <w:sz w:val="28"/>
          <w:szCs w:val="28"/>
        </w:rPr>
      </w:pPr>
      <w:bookmarkStart w:id="1" w:name="_Toc479926081"/>
      <w:bookmarkStart w:id="2" w:name="_Toc479925907"/>
      <w:bookmarkStart w:id="3" w:name="_Toc4463"/>
      <w:r>
        <w:rPr>
          <w:rFonts w:hint="eastAsia" w:ascii="黑体" w:eastAsia="黑体" w:hAnsiTheme="minorEastAsia"/>
          <w:b w:val="0"/>
          <w:sz w:val="28"/>
          <w:szCs w:val="28"/>
        </w:rPr>
        <w:t>一、总  纲</w:t>
      </w:r>
      <w:bookmarkEnd w:id="0"/>
      <w:bookmarkEnd w:id="1"/>
      <w:bookmarkEnd w:id="2"/>
      <w:bookmarkEnd w:id="3"/>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严格执行《中华人民共和国放射性污染防治法》、《放射性同位素与射线装置安全和防护条例》、《放射性同位素与射线装置安全和防护管理办法》、《放射性同位素与射线装置安全许可管理办法》、《放射性废物安全管理条例》等辐射安全防护和环境保护方面的法律、法规、标准，接受环境保护行政主管部门及其他相关部门的监管。</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依法办理环境影响审批、验收、辐射安全许可证等环境保护相关手续。严格按照辐射安全许可证规定许可种类、范围和许可证条件从事辐射工作。持有环保部门颁发的在有效期内的辐射安全许可证，许可种类和范围为“使用II类放射源；乙级、丙级非密封放射性物质工作场所；使用III类射线装置”。</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按照相关法规要求，建立辐射安全和防护管理体系及岗位职责、操作规程、辐射防护制度、安全保卫制度、设备检修维护制度；人员培训制度、台账管理制度、监测方案及辐射应急预案，落实安全责任，北京大学校长对本单位辐射工作的安全和防护负总责，并依法对造成的放射性危害承担责任。</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（四）每年定期开展辐射应急培训，组织应急演练，有效应对辐射安全事故（件）。</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依法对本单位辐射工作的安全和防护状况进行年度评估，编写年度评估报告，于每年1月31日前报北京市环保局。年度报告包含环境保护部18号令《放射性同位素与射线装置安全和防护管理办法》规定的相应内容。</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（六）根据有关规定、行政主管部门的要求和经验反馈及时修订本单位的规章制度及应急预案。</w:t>
      </w:r>
    </w:p>
    <w:p>
      <w:pPr>
        <w:pStyle w:val="14"/>
        <w:adjustRightInd w:val="0"/>
        <w:snapToGrid w:val="0"/>
        <w:spacing w:before="0" w:beforeAutospacing="0" w:after="0" w:afterAutospacing="0" w:line="48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（七）本规定适用于校内从事放射源、放射性同位素与射线装置使用的教学、科研单位。</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p>
    <w:p>
      <w:pPr>
        <w:pStyle w:val="14"/>
        <w:adjustRightInd w:val="0"/>
        <w:snapToGrid w:val="0"/>
        <w:spacing w:before="0" w:beforeAutospacing="0" w:after="0" w:afterAutospacing="0" w:line="480" w:lineRule="exact"/>
        <w:jc w:val="center"/>
        <w:rPr>
          <w:rFonts w:asciiTheme="minorEastAsia" w:hAnsiTheme="minorEastAsia" w:eastAsiaTheme="minorEastAsia"/>
          <w:sz w:val="28"/>
          <w:szCs w:val="28"/>
        </w:rPr>
      </w:pPr>
    </w:p>
    <w:p>
      <w:pPr>
        <w:pStyle w:val="15"/>
        <w:adjustRightInd w:val="0"/>
        <w:snapToGrid w:val="0"/>
        <w:spacing w:before="0" w:after="0" w:line="480" w:lineRule="exact"/>
        <w:rPr>
          <w:rFonts w:hint="eastAsia" w:ascii="黑体" w:eastAsia="黑体" w:hAnsiTheme="minorEastAsia"/>
          <w:b w:val="0"/>
          <w:sz w:val="28"/>
          <w:szCs w:val="28"/>
        </w:rPr>
      </w:pPr>
      <w:bookmarkStart w:id="4" w:name="_Toc479925908"/>
      <w:bookmarkStart w:id="5" w:name="_Toc479924973"/>
      <w:bookmarkStart w:id="6" w:name="_Toc479926082"/>
      <w:bookmarkStart w:id="7" w:name="_Toc29174"/>
      <w:r>
        <w:rPr>
          <w:rFonts w:hint="eastAsia" w:ascii="黑体" w:eastAsia="黑体" w:hAnsiTheme="minorEastAsia"/>
          <w:b w:val="0"/>
          <w:sz w:val="28"/>
          <w:szCs w:val="28"/>
        </w:rPr>
        <w:t>二、辐射安全管理体系和岗位职责</w:t>
      </w:r>
      <w:bookmarkEnd w:id="4"/>
      <w:bookmarkEnd w:id="5"/>
      <w:bookmarkEnd w:id="6"/>
      <w:bookmarkEnd w:id="7"/>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规范放射源、放射性同位素与射线装置的使用，消除辐射安全隐患，预防辐射事故(件)的发生，保障辐射工作人员和公众的健康与安全，保护环境，以北京大学校长为第一负责人，本单位成立“放射防护委员会”（以下简称“委员会”），委员会主任由医学部主管领导担任，副主任由设备与实验室管理处（以下简称“设实处”）处长、保卫处处长担任，成员由设实处主管副处长、各学院主管院长、直属单位主管负责人组成。委员会办公室设在设实处，办公室主任由设实处主管副处长担任，成员包括设实处实验室管理办公室主任、副主任及放射防护技术人员。</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（一）委员会机构职责</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保证国家、北京市辐射安全和环境保护相关法律、法规 及标准在本单位得到执行，具体职责包括：负责组织本单位各项辐射安全管理制度的编制、修订、完善及实施；负责每年度组织辐射工作人员的相关管理法规及单位规章制度的宣传、培训和考核；负责组织制定本单位辐射事故(件)应急预案并每年度组织1次演练，辐射事故(件)状况时及时启动应急预案。</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委员会人员名单，详见附件1。</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委员会下设办公室，负责医学部辐射防护和安全的日常管理工作，办公室挂靠在设备与实验室管理处。</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（二）管理机构分工及职责</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第一负责人：北京大学校长（姓名略）。对本单位辐射安全和防护负总责，并依法对造成的放射性危害承担责任。</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委员会主任：医学部主管领导（姓名略）。具体负责医学部的辐射防护与安全工作，承担本单位辐射安全领导责任，负责委员会的日常运行。</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委员会副主任：设实处处长（姓名略），保卫处处长（姓名略）。执行国家有关法规、标准，并根据实际情况制定全校的辐射安全管理目标；制定、审核、签署全校各项辐射安全管理规定并保障落实；负责全校辐射工作人员的综合管理及辐射安全问题的处置，必要时按规定向上级主管部门汇报；负责制订辐射事故应急预案及组织演练，遇有紧急情况决策应急预案的启动。</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委员会成员：在主任、副主任的领导下，制定全校辐射安全管理规章制度，并监督、检查全校各院系落实情况、实施考核；负责对辐射防护知识的宣传和培训；各院系个人剂量、场所及环境辐射水平监测的监督检查，并提出防护改进意见；负责各院系射线装置及防护用品的购置、日常维护等日常监督检查；组织辐射工作人员体检及建立健康档案、发放保健品、安排疗养；在辐射安全应急小组领导下，制定辐射事故(件)应急预案并每年组织演练。</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放射防护委员会办公室（简称委员会办公室）：在委员会的领导下，负责本校辐射防护和安全的日常管理工作，负责办理医学部《辐射安全许可证》、放射性物品库的地方标准复检、医学部放射性同位素和射线装置的购置审批、放射性废物的处置、辐射工作人员的职业健康管理等日常管理工作。</w:t>
      </w:r>
    </w:p>
    <w:p>
      <w:pPr>
        <w:pStyle w:val="15"/>
        <w:adjustRightInd w:val="0"/>
        <w:snapToGrid w:val="0"/>
        <w:spacing w:before="0" w:after="0" w:line="480" w:lineRule="exact"/>
        <w:ind w:firstLine="562" w:firstLineChars="200"/>
        <w:rPr>
          <w:rFonts w:asciiTheme="minorEastAsia" w:hAnsiTheme="minorEastAsia" w:eastAsiaTheme="minorEastAsia"/>
          <w:sz w:val="28"/>
          <w:szCs w:val="28"/>
        </w:rPr>
      </w:pPr>
    </w:p>
    <w:p>
      <w:pPr>
        <w:pStyle w:val="15"/>
        <w:adjustRightInd w:val="0"/>
        <w:snapToGrid w:val="0"/>
        <w:spacing w:before="0" w:after="0" w:line="480" w:lineRule="exact"/>
        <w:ind w:firstLine="560" w:firstLineChars="200"/>
        <w:rPr>
          <w:rFonts w:hint="eastAsia" w:ascii="黑体" w:eastAsia="黑体" w:hAnsiTheme="minorEastAsia"/>
          <w:b w:val="0"/>
          <w:sz w:val="28"/>
          <w:szCs w:val="28"/>
        </w:rPr>
      </w:pPr>
      <w:bookmarkStart w:id="8" w:name="_Toc479924974"/>
      <w:bookmarkStart w:id="9" w:name="_Toc479925909"/>
      <w:bookmarkStart w:id="10" w:name="_Toc479926083"/>
      <w:bookmarkStart w:id="11" w:name="_Toc12031"/>
      <w:r>
        <w:rPr>
          <w:rFonts w:hint="eastAsia" w:ascii="黑体" w:eastAsia="黑体" w:hAnsiTheme="minorEastAsia"/>
          <w:b w:val="0"/>
          <w:sz w:val="28"/>
          <w:szCs w:val="28"/>
        </w:rPr>
        <w:t>三、辐射防护操作规程</w:t>
      </w:r>
      <w:bookmarkEnd w:id="8"/>
      <w:bookmarkEnd w:id="9"/>
      <w:bookmarkEnd w:id="10"/>
      <w:bookmarkEnd w:id="11"/>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（一）辐射工作场所的新、改、扩建</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各院系凡需新建、改建、扩建辐射工作场所，必须首先将主体工程及辐射防护设施设计方案报委员会办公室、由委员会办公室审核后，上报北京市环保局、公安局及卫生局，履行行政审批手续后方可施工。项目竣工后申请验收通过后方可正式投入使用。</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（二）放射源及射线装置的购置</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放射性同位素和射线装置的购置须经委员会办公室统一上报环保部门，待批准后，方可执行。</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拟购院系向委员会办公室提交放射源、含源仪器、射线装置的购买计划，内容包括放射源同位素名称、类别、活度。状态、用途、数量、使用场所、生产厂家及射线装置名称、型号、类别、技术参数、使用场所、生产厂家等基本信息。</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委员会办公室根据申请内容进行拟购院系的辐射工作合法性审查，并统一向北京市环保局报送“放射性同位素转让申请表”及相关许可材料。</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“放射性同位素转让审批表”经许可后，委员会办公室协助拟购院系向生产厂家订购放射性同位素。所订购的放射性同位素须严格按照“放射性同位素转让审批表”许可内容进行购买，不得超出许可。</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非密封放射性物质的采购实行预订制度，每学期预订一次。各单位所需非密封放射性物质，由各使用单位统计并审核同意后，向委员会递交订购申请，由委员会统一上报环保部门，待批准后，持有效的准购批件订购。</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放射性同位素或射线装置到货后，拟购院系必须到委员会办公室登记备案。</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因教学科研需要，增加放射性同位素与射线装置使用种类或用量时，须办理辐射许可增项及相应变更手续。</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（三）细胞照射仪的操作规程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1.预约登记：使用人员如需使用细胞照射室，须说明实验内容、要求，向细胞照射室管理人员申请同意后，方可预约登记。</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2.撤防：细胞照射室使用前，由细胞照射室管理员通知保卫部门撤防（关闭报警系统），由细胞照射室管理员双人双锁，共同开启照射室门锁。</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3.设备使用：打开照射仪电源开关</w:t>
      </w:r>
      <w:r>
        <w:rPr>
          <w:rFonts w:hint="eastAsia" w:cs="宋体" w:asciiTheme="minorEastAsia" w:hAnsiTheme="minorEastAsia" w:eastAsiaTheme="minorEastAsia"/>
          <w:sz w:val="28"/>
          <w:szCs w:val="28"/>
        </w:rPr>
        <w:sym w:font="Wingdings" w:char="F0E0"/>
      </w:r>
      <w:r>
        <w:rPr>
          <w:rFonts w:hint="eastAsia" w:cs="宋体" w:asciiTheme="minorEastAsia" w:hAnsiTheme="minorEastAsia" w:eastAsiaTheme="minorEastAsia"/>
          <w:sz w:val="28"/>
          <w:szCs w:val="28"/>
        </w:rPr>
        <w:t>看仪器状态是否正常</w:t>
      </w:r>
      <w:r>
        <w:rPr>
          <w:rFonts w:hint="eastAsia" w:cs="宋体" w:asciiTheme="minorEastAsia" w:hAnsiTheme="minorEastAsia" w:eastAsiaTheme="minorEastAsia"/>
          <w:sz w:val="28"/>
          <w:szCs w:val="28"/>
        </w:rPr>
        <w:sym w:font="Wingdings" w:char="F0E0"/>
      </w:r>
      <w:r>
        <w:rPr>
          <w:rFonts w:hint="eastAsia" w:cs="宋体" w:asciiTheme="minorEastAsia" w:hAnsiTheme="minorEastAsia" w:eastAsiaTheme="minorEastAsia"/>
          <w:sz w:val="28"/>
          <w:szCs w:val="28"/>
        </w:rPr>
        <w:t>将样品放于样品筒内</w:t>
      </w:r>
      <w:r>
        <w:rPr>
          <w:rFonts w:hint="eastAsia" w:cs="宋体" w:asciiTheme="minorEastAsia" w:hAnsiTheme="minorEastAsia" w:eastAsiaTheme="minorEastAsia"/>
          <w:sz w:val="28"/>
          <w:szCs w:val="28"/>
        </w:rPr>
        <w:sym w:font="Wingdings" w:char="F0E0"/>
      </w:r>
      <w:r>
        <w:rPr>
          <w:rFonts w:hint="eastAsia" w:cs="宋体" w:asciiTheme="minorEastAsia" w:hAnsiTheme="minorEastAsia" w:eastAsiaTheme="minorEastAsia"/>
          <w:sz w:val="28"/>
          <w:szCs w:val="28"/>
        </w:rPr>
        <w:t>把样品筒安放在仪器内关闭舱门</w:t>
      </w:r>
      <w:r>
        <w:rPr>
          <w:rFonts w:hint="eastAsia" w:cs="宋体" w:asciiTheme="minorEastAsia" w:hAnsiTheme="minorEastAsia" w:eastAsiaTheme="minorEastAsia"/>
          <w:sz w:val="28"/>
          <w:szCs w:val="28"/>
        </w:rPr>
        <w:sym w:font="Wingdings" w:char="F0E0"/>
      </w:r>
      <w:r>
        <w:rPr>
          <w:rFonts w:hint="eastAsia" w:cs="宋体" w:asciiTheme="minorEastAsia" w:hAnsiTheme="minorEastAsia" w:eastAsiaTheme="minorEastAsia"/>
          <w:sz w:val="28"/>
          <w:szCs w:val="28"/>
        </w:rPr>
        <w:t>设定照射时间（剂量）</w:t>
      </w:r>
      <w:r>
        <w:rPr>
          <w:rFonts w:hint="eastAsia" w:cs="宋体" w:asciiTheme="minorEastAsia" w:hAnsiTheme="minorEastAsia" w:eastAsiaTheme="minorEastAsia"/>
          <w:sz w:val="28"/>
          <w:szCs w:val="28"/>
        </w:rPr>
        <w:sym w:font="Wingdings" w:char="F0E0"/>
      </w:r>
      <w:r>
        <w:rPr>
          <w:rFonts w:hint="eastAsia" w:cs="宋体" w:asciiTheme="minorEastAsia" w:hAnsiTheme="minorEastAsia" w:eastAsiaTheme="minorEastAsia"/>
          <w:sz w:val="28"/>
          <w:szCs w:val="28"/>
        </w:rPr>
        <w:t>按“start”开始照射（人员不需离开）</w:t>
      </w:r>
      <w:r>
        <w:rPr>
          <w:rFonts w:hint="eastAsia" w:cs="宋体" w:asciiTheme="minorEastAsia" w:hAnsiTheme="minorEastAsia" w:eastAsiaTheme="minorEastAsia"/>
          <w:sz w:val="28"/>
          <w:szCs w:val="28"/>
        </w:rPr>
        <w:sym w:font="Wingdings" w:char="F0E0"/>
      </w:r>
      <w:r>
        <w:rPr>
          <w:rFonts w:hint="eastAsia" w:cs="宋体" w:asciiTheme="minorEastAsia" w:hAnsiTheme="minorEastAsia" w:eastAsiaTheme="minorEastAsia"/>
          <w:sz w:val="28"/>
          <w:szCs w:val="28"/>
        </w:rPr>
        <w:t>照射完毕听到提示报警按提示取出样品</w:t>
      </w:r>
      <w:r>
        <w:rPr>
          <w:rFonts w:hint="eastAsia" w:cs="宋体" w:asciiTheme="minorEastAsia" w:hAnsiTheme="minorEastAsia" w:eastAsiaTheme="minorEastAsia"/>
          <w:sz w:val="28"/>
          <w:szCs w:val="28"/>
        </w:rPr>
        <w:sym w:font="Wingdings" w:char="F0E0"/>
      </w:r>
      <w:r>
        <w:rPr>
          <w:rFonts w:hint="eastAsia" w:cs="宋体" w:asciiTheme="minorEastAsia" w:hAnsiTheme="minorEastAsia" w:eastAsiaTheme="minorEastAsia"/>
          <w:sz w:val="28"/>
          <w:szCs w:val="28"/>
        </w:rPr>
        <w:t>关闭舱门样品筒放在舱外</w:t>
      </w:r>
      <w:r>
        <w:rPr>
          <w:rFonts w:hint="eastAsia" w:cs="宋体" w:asciiTheme="minorEastAsia" w:hAnsiTheme="minorEastAsia" w:eastAsiaTheme="minorEastAsia"/>
          <w:sz w:val="28"/>
          <w:szCs w:val="28"/>
        </w:rPr>
        <w:sym w:font="Wingdings" w:char="F0E0"/>
      </w:r>
      <w:r>
        <w:rPr>
          <w:rFonts w:hint="eastAsia" w:cs="宋体" w:asciiTheme="minorEastAsia" w:hAnsiTheme="minorEastAsia" w:eastAsiaTheme="minorEastAsia"/>
          <w:sz w:val="28"/>
          <w:szCs w:val="28"/>
        </w:rPr>
        <w:t>关闭仪器电源，照射工作完毕。</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4.布防：使用完毕后，使用人员登记使用记录及出入人员记录，通知细胞照射室管理员双人共同锁好照射室门锁，通知保卫部门布防（开启报警系统）。</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5.注意事项：</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（1）由专人保管房间钥匙，并由专人负责其安全工作，未经批准，不得擅自进入房间和使用挪动仪器；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（2）使用人员必须严格遵守仪器使用规程，使用完毕做好登记工作；</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（3）使用细胞照射仪时，检查仪器是否处于正常状态，标有绿色钩图案的指示灯亮启表示仪器正常，方可使用；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（4）必须在样品仓内的样品筒内放置样品，样品不能高于样品筒，避免卡住，样品筒必须准确放到位，否则也会卡机；</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（5）照射液体样品，必须密封好，避免液体挥发或流出；</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（6）如果出现任何意外，如机器运行时样品卡住，或出现异常公共教噪音等，请及时停止照射，向相关人员报告，切勿擅自拆开机器强行取样品。</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（四）放射性同位素及废物暂存库操作规程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由医学同位素中心主任指定管理员负责同位素和废物暂存库的管理。</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1.放射性同位素完成交接须办理入库手续</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（1）库房管理员联系安防中控室解除控制；</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（2）库房管理员打开库房门，带领同位素使用人进入库房，放射性同位素使用人按照要求认真填写放射性物品账目表中“入库栏”；</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（3）使用人在同位素所在铅罐外包装上标注单位、姓名及入库时间（与入库登记信息一致）；</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（4）将同位素所在铅罐放置在冰箱内；</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（5）管理员及使用人撤离库房，锁牢库房门；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（6）管理员联系安防中控室恢复控制。</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2.放射性同位素使用人使用同位素须办理出库手续</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（1）库房管理员联系安防中控室解除控制；</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库房管理员打开库房门，带领同位素使用人进入库房，按照登记的入库信息在冰箱中找到相应的同位素，放射性同位素使用人按照要求认真填写放射性物品账目表中“出库栏”，将同位素放置在安全的容器内带出库房；</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（3）管理员及使用人撤离库房，锁牢库房门；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（4）管理员联系安防中控室恢复控制；</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（5）实验完成后同位素有剩余，须继续办理入库手续。</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3.放射性废物收储暂存程序</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（1）同位素使用人须将放射性同位素实验产生的放射性固体废物按照核素种类、时间分别存放于放射性废物专用标准桶（内衬塑料袋），桶外标注核素名称、时间，废物中不得混入易燃易爆危险化学品；</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（2）管理员联系安防中控室解除控制；</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（3）管理员打开库房门将废物桶放置在废物暂存间内； </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（4）管理员查验，确保桶内不含易燃易爆危险化学品，将桶封盖好，登记标准桶编号、核素种类、时间；</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（5）管理员撤离库房，锁牢库房门；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（6）管理员联系安防中控室恢复控制；</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暂存的放射性废物半衰期大于60天的由管理员负责定期向北京市环保局申请送储，联系北京城市放射性废物管理中心收储；小于60天的废物储存10个半衰期以上，向北京市环保局申请清洁解控，获得批准后按照医疗废物处置。</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（五）分析中心同位素室操作规程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凡进入实验室进行放射性同位素操作的人员，应明确实验内容、熟悉实验步骤，事先对所用实验器材进行充分准备，避免因准备工作不足频繁出入实验室。</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1.实验人员进入放射性实验室须穿着实验服，配戴手套和鞋套，连续3个月从事放射性实验的工作人员佩戴北京市疾病预防控制中心配发的个人剂量计，短期工作的人员根据使用核素种类佩戴直读式个人剂量计。</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2.按预约时间进实验室登记实验内容、时间、核素名称、使用量、个人剂量计初读数。</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3.遵照管理规定履行放射源出库手续，领取放射源应有铅罐防护，并放置于安全可靠的容器运送到实验室。</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4.在管理员指定位置进行污染监测，并记录后，实验人员铺放报纸或防渗垫，摆放实验用具，配备放置放射性固体废物的容器，内衬塑料袋。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5.根据操作核素性质，选择正确的防护设备。如：P-32、Y-90选择有机玻璃防护屏， Tc-99m、I-125选择铅玻璃防护屏，挥发性核素如I-125、I-131须在通风橱中进行。</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6.实验操作时以防护屏遮挡躯干及头面部，装有放射源容器以铅罐屏蔽，移取放射源时动作要稳、快、准，尽量减少放射源暴露时间，避免误操作和放射性沾污。</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实验过程中应尽量减少放射性废物的产生量，沾有放射性的注射器（针头需有保护套）、枪头、试管等固体放射性废物装入塑料袋，袋外标记核素名称、时间，放在管理员指定的废物桶内；放射性废液收集在管理员指定的容器内，外标核素名称、日期，妥善存放，避免容器破碎或倾洒。</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实验结束，用表面沾污仪检测手套、实验服及操作台等可能发生污染的位置。未发生污染（cpm&lt;50）的手套、鞋套、纸垫等按医疗垃圾处理；发生污染（cpm≥50）的按放射性废物处理，根据核素种类和半衰期分类收集存放于放射性废物桶内；实验服污染可视污染程度（≥4Bq/cm2），放置10个半衰期后清洗；发生实验台面、地面污染（≥40Bq/cm2）要立即报告管理员，做出标示，采取措施即刻进行清污处理，避免污染扩大，清污产生的放射性废物与实验产生的放射性废物一同存放于放射性废物桶中，桶身明显处应标注核素名称、产生时间。</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9.遵照管理规定履行放射源入库手续，将剩余放射源放置于安全可靠的容器送回源库。</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10.工作完成后，实验人员应清理实验台面，清洗双手，登记实验完成时间、个人剂量计读数，管理员对实验区域进行污染监测，并记录在实验室使用登记中，关闭水、电、门、窗，方可离开。</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（六）放射医学放射性同位素实验室操作规程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1.进入本实验室前，应明确实验内容、熟悉实验步骤，事先对所用实验器材充分准备。</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2.进入实验室后，需登记实验内容、时间、操作核素名称及操作量。</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3.按管理人员指定位置铺放报纸或防渗垫，摆放实验用具。</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4.根据操作核素性质，决定是否开启通风设备，选择有机玻璃或铅玻璃防护屏。</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5.进实验室穿着实验服，操作同位素须戴手套，以防护屏遮挡躯干及头面部，必要时穿戴铅衣、铅眼镜，操作时动作要稳、快、准，避免误操作和放射性污染。</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6.实验过程中应尽量减少放射性废物的产生量，使用过的枪头、试管、瓶及废液分类收集存放，并作出标示，按放射性废物有关规定处理。</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操作结束后，用表面污染检测仪检测手套、实验服及操作台等可能发生污染的位置。未发生污染的手套、鞋套、纸垫等按医疗垃圾处理；发生污染的按放射性废物处理；实验服污染可视污染程度，根据核素半衰期放置一定时间后清洗；发生实验台面、地面污染要立即报告管理人员，做出标示，采取有效措施清除污染，避免污染扩大。</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8.工作完成后，清理好台面，清洗双手，登记实验完成时间，关闭水、电、门、窗，由管理人员检查通过后方可离开。</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（七）SPECT-CT操作规程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1.订购放射性同位素。按照实验需求预定放射性同位素。</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2.贮存。放射性核素送达后，按照点对点交接制度领取并存放在中心楼二层库房，按规定贮存登记。</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3.取用。使用时按规定登记取用，由实验者与库房安全负责人或室主任委派的其他人一起，将同位素取出，在放射性实验室进行实验标记。</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4.注射及扫描。注射过程主要分以下几步： </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（1）实验前的准备，将实验动物放在同位素实验室；</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（2）设定扫描程序，准备固体污物存放袋和动物尸体存放袋，开启辐射监测仪；</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（3）将实验动物在放射性实验室实施麻醉后，取出放射性标记药物，静脉或腹腔注射放在铺有防渗透滤纸的盒内待用；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根据实验需要选择开始扫描的时间，将动物送到SPECT-CT实验室，移到扫描专用密封盒内，送入扫描台。为了防止实验过程中小动物产生排泄物对台面造成污染，小动物在试验开始至处死全过程均放在防渗滤纸上（该滤纸单侧有塑料隔水涂层）；</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（5）实验人员离开操作间，操作人员到控制间计算机屏幕前，开启程序进行扫描获取并分析图像。局部扫描用时最长10分钟，全身扫描最长30分钟。</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扫描结束后，如无其他实验需要，则立即将动物处死集中于一个透明塑料袋内，袋外用记号笔标明核素种类、时间、操作者姓名置于放射性废物库专用冰柜保存。半衰期小于60天的动物尸体在冰箱中保存10个半衰期以上向环保部门申请清洁解控，获得批准后按照普通动物尸体相关管理规定处置；大于60天的动物尸体做脱水干燥防腐处理，灰化后按固体放射性废物送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6.实验结束，对实验台面进行监测，检查是否产生了污染，并进行使用登记等相关记录。</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（八）X射线生物照射系统操作规程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1.插入钥匙，打到“ON”的位置，进入主操作界面。（若不能正常开启，请检查仪器后部的电源开关是否闭合）。</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2.通过触摸屏菜单选择预热仪器“WARM UP”。在长时间未使用或关掉仪器后部电源开关重新开机时均需要预热仪器。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3.打开照射舱门，放置待照射生物样品。</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4.设置照射参数，或在“PROGRAM  SELECT”中选择已经设置好的照射程序。</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5.点击“START”菜单开始辐照，照射过程中如发现异常情况，可点击“STOP”结束辐照程序。</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6.注意在使用中指示灯会不断闪烁提示机器正在使用。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7.运行完所有辐照程序，必须等待至少5分钟，再将钥匙打到“OFF”位置。</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8.操作人员使用结束应该及时登记，包括使用人、时间、总剂量及机器的状态。</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9.操作中如出现异常状况，请及时联系厂家工作人员处理，切勿继续操作及擅自维修。</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（九）X射线单晶衍射仪（MicroMax003）操作规程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1.准备与开机</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（1）打开仪器的总电源开关，然后启动循环冷却水系统；</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（2）开启CCD冷却系统，等待温度稳定至−45℃；</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（3）开启仪器控制电脑，打开X-ray Generator Control软件，先按X-ray ON键，X-ray指示灯亮，电压升至9.8kV，然后再按Ramp Up键，电压升至50kV、电流升至0.6mA，X-ray正常启动；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（4）在显微镜下挑选大小合适的单晶，粘在载晶工具上。</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2.运行软件</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3.安装晶体</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4.指标化及数据收集</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5.数据还原</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6.数据处理</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7.关机（通常情况下不需要关机）</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（1）全部测试完成后先关X射线。打开X-ray控制软件，先按Ramp Down键，电压降至9.8kV，电流降至0.000mA，然后再按OFF键，电压降为0.0kV，X-ray指示灯灭，X-ray正常关闭；</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（2）先关闭CrystalClear软件，再关闭仪器和计算机；</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（3）等待至少30min，关闭循环冷却水系统，最后关闭仪器的总电源开关；</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（4）实验结束后，在记录本上记录使用情况。</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8.注意事项</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（1）关闭X-ray后，切记30min后再关循环水冷却系统；</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（2）安装载晶器及对心时，务必不要碰摄像头、液氮喷头、CCD探测器；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数据收集期间：a勿动防护门，否则将造成高压发生器断开从而影响光管及高压发生器甚至仪器的寿命；若确实需要开门，应于防护门控制装置上连续按4个“2”，此时红灯亮起；关上门后再连续按4个“2”，此时红灯灭。b务必不能关闭软件和计算机；</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（4）室内温度应恒定在20℃左右，湿度不高于45%；</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（5）单晶衍射仪必须由本实验室人员进行，非本实验室人员在任何情况下也不得操作本仪器；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（6）为确保仪器计算机的正常工作，外来U盘一律不准上机，解析结果用新的光盘刻录。</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（十）X射线粉末衍射仪MiniFlex600操作流程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1.开机（循环水和仪器）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（1）首先打开XRD和循环水机墙壁空气开关，然后将循环水机电源开关打到运行RUN状态，并注意查看水位、压力（0.2～0.3MPa）和温度设定值（20±2℃）；</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（2）打开仪器背部左侧的电气开关，然后摁下仪器前面控制面板右侧的绿色按钮，稍等10s左右，待控制面板左侧OPERATE 灯常亮并伴有稳定频率的警告音时，摁下DOOR LOCK按钮。</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2.开射线及老化(Aging)</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（1）打开衍射仪控制PC，用鼠标左键双击桌面上MiniFlexGuidance快捷图标，在弹出的登录界面中，于Login name:处输入“Administrator”，并点击OK进入程序主界面。稍等20s左右，软件会与仪器获得正常通讯并进行测角仪等的初始化；</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（2）初始化结束后，在Guidance软件主界面左边，单击Startup按钮。在弹出的Startup窗口中，于Generator usage处选择Use everyday，然后点击Execute按钮，系统会自动执行XG老化(Aging)。老化过程需要7分30秒，在此期间务必不能关闭Guidance软件！老化结束后，才能进入后面的样品测试步骤。</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3.样品测试</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4.关机</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样品测试结束后，在Guidance软件主界面左边，单击Shutdown按钮，即可在30s左右关闭X射线。然后须等待5min～10min让循环水实时温度不高于设定温度时，摁下仪器前面控制面板中部的 POWER OFF白色按钮，然后在仪器背部左侧将电气开关打到OFF。最后关闭循环水机（将循环水机电源开关打到停止STOP状态）。</w:t>
      </w:r>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（十一）数字X射线成像系统操作规程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1.开机前仔细检查设备及其门-灯、门机联锁和放射性标志等配套设施有无异常情况，并确认辐射工作场所内无其他无关人员。</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2.打开仪器电源，预热半小时。</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3.打开系统软件，仪器自动校准。</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4.测量样品。</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5.关机：样品测试结束后，先关闭系统软件，再关闭仪器电源。</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6.填写运行记录。</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7.注意事项：设备使用过程中，应随时注意设备的工作状态是否稳定、是否有报警提示，发现异常及时关机检修。没有佩戴个人剂量计及直读式个人剂量报警仪的工作人员或访问人员禁止靠近设备。</w:t>
      </w:r>
    </w:p>
    <w:p>
      <w:pPr>
        <w:pStyle w:val="14"/>
        <w:adjustRightInd w:val="0"/>
        <w:snapToGrid w:val="0"/>
        <w:spacing w:before="0" w:beforeAutospacing="0" w:after="0" w:afterAutospacing="0" w:line="480" w:lineRule="exact"/>
        <w:ind w:firstLine="560" w:firstLineChars="200"/>
        <w:jc w:val="center"/>
        <w:rPr>
          <w:rFonts w:asciiTheme="minorEastAsia" w:hAnsiTheme="minorEastAsia" w:eastAsiaTheme="minorEastAsia"/>
          <w:sz w:val="28"/>
          <w:szCs w:val="28"/>
        </w:rPr>
      </w:pPr>
    </w:p>
    <w:p>
      <w:pPr>
        <w:pStyle w:val="15"/>
        <w:adjustRightInd w:val="0"/>
        <w:snapToGrid w:val="0"/>
        <w:spacing w:before="0" w:after="0" w:line="480" w:lineRule="exact"/>
        <w:ind w:firstLine="560" w:firstLineChars="200"/>
        <w:rPr>
          <w:rFonts w:hint="eastAsia" w:ascii="黑体" w:eastAsia="黑体" w:hAnsiTheme="minorEastAsia"/>
          <w:b w:val="0"/>
          <w:sz w:val="28"/>
          <w:szCs w:val="28"/>
        </w:rPr>
      </w:pPr>
      <w:bookmarkStart w:id="12" w:name="_Toc479925910"/>
      <w:bookmarkStart w:id="13" w:name="_Toc479926084"/>
      <w:bookmarkStart w:id="14" w:name="_Toc479924975"/>
      <w:bookmarkStart w:id="15" w:name="_Toc25528"/>
      <w:r>
        <w:rPr>
          <w:rFonts w:hint="eastAsia" w:ascii="黑体" w:eastAsia="黑体" w:hAnsiTheme="minorEastAsia"/>
          <w:b w:val="0"/>
          <w:sz w:val="28"/>
          <w:szCs w:val="28"/>
        </w:rPr>
        <w:t>四、辐射防护及安保措施</w:t>
      </w:r>
      <w:bookmarkEnd w:id="12"/>
      <w:bookmarkEnd w:id="13"/>
      <w:bookmarkEnd w:id="14"/>
      <w:bookmarkEnd w:id="15"/>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各放射性实验室必须指定责任心强、工作认真和具备资格证书和业务能力的专人负责本实验室的辐射安全和防护工作。如辐射工作人员退休或更换岗位，需要到委员会办公室进行登记备案。涉源单位正职领导负辐射安全管理责任；放射性实验室的负责人负辐射安全主要责任；使用人负辐射安全直接责任。</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放射性实验室负责人对放射性实验室的检查每月不少于一次，并做好记录备查，检查记录至少保存一年。委员会办公室对放射性实验室的检查每季度不少于一次，并做相应记录备查，检查记录至少保存一年。委员会办公室在重大保卫工作或重要节假日前，对放射性实验室进行检查，并做相应记录备查，检查记录至少保存一年。</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各实验室须悬挂《放射性物品库安全防范管理规定》、《放射性物品库保管员职责》、《放射性物品库安全检查规定》、《危险物品单位管理责任牌》，各实验室负责在辐射工作场所设置明显的放射性标志，其入口处应当按照国家有关安全和防护标准的要求，设置安全和防护设施以及必要的防护报警装置或者工作信号；负责设置防火、防水、防盗、防丢失、防破坏、防射线泄漏等的安全设施；负责设置具有防止误操作、防止工作人员和公众受到意外照射的安全措施；放射性同位素的包装容器、含放射性同位素的设备和射线装置，应当设置明显的放射性标识和中文警示说明。</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放射性同位素及废物暂存间配备专用冰箱1个，冰箱钥匙由辐射安全管理员保管。严禁将放射源与非放射性物质混放。</w:t>
      </w:r>
    </w:p>
    <w:p>
      <w:pPr>
        <w:adjustRightInd w:val="0"/>
        <w:snapToGrid w:val="0"/>
        <w:spacing w:line="480" w:lineRule="exact"/>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中心楼地下一层细胞照射室，中心楼214放射性同位素及废物暂存间安装双人双锁防盗门、闭路监视系统，符合《放射性物品库安全防范要求》(DB11412-2010)。其他放射性实验室均安装有防盗门，设有明显的放射性警示标志。所有辐射工作场所均安装有火灾报警器，配备有灭火器材。</w:t>
      </w:r>
    </w:p>
    <w:p>
      <w:pPr>
        <w:adjustRightInd w:val="0"/>
        <w:snapToGrid w:val="0"/>
        <w:spacing w:line="480" w:lineRule="exact"/>
        <w:ind w:firstLine="560" w:firstLineChars="200"/>
        <w:rPr>
          <w:rFonts w:asciiTheme="minorEastAsia" w:hAnsiTheme="minorEastAsia" w:eastAsiaTheme="minorEastAsia"/>
          <w:sz w:val="28"/>
          <w:szCs w:val="28"/>
        </w:rPr>
      </w:pPr>
    </w:p>
    <w:p>
      <w:pPr>
        <w:pStyle w:val="15"/>
        <w:adjustRightInd w:val="0"/>
        <w:snapToGrid w:val="0"/>
        <w:spacing w:before="0" w:after="0" w:line="480" w:lineRule="exact"/>
        <w:ind w:firstLine="560" w:firstLineChars="200"/>
        <w:rPr>
          <w:rFonts w:ascii="黑体" w:eastAsia="黑体" w:hAnsiTheme="minorEastAsia"/>
          <w:b w:val="0"/>
          <w:sz w:val="28"/>
          <w:szCs w:val="28"/>
        </w:rPr>
      </w:pPr>
      <w:bookmarkStart w:id="16" w:name="_Toc479924976"/>
      <w:bookmarkStart w:id="17" w:name="_Toc479925911"/>
      <w:bookmarkStart w:id="18" w:name="_Toc479926085"/>
      <w:bookmarkStart w:id="19" w:name="_Toc11006"/>
      <w:r>
        <w:rPr>
          <w:rFonts w:hint="eastAsia" w:ascii="黑体" w:eastAsia="黑体" w:hAnsiTheme="minorEastAsia"/>
          <w:b w:val="0"/>
          <w:sz w:val="28"/>
          <w:szCs w:val="28"/>
        </w:rPr>
        <w:t>五、设备检修维护制度</w:t>
      </w:r>
      <w:bookmarkEnd w:id="16"/>
      <w:bookmarkEnd w:id="17"/>
      <w:bookmarkEnd w:id="18"/>
      <w:bookmarkEnd w:id="19"/>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各实验室配备设备管理员负责含源仪器及射线装置检修与维护。</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常检查要求每日检查含源仪器及射线装置外观、放射性警示标志等有无异常情况，发现异常及时检修，在问题没有得到解决之前不得继续使用。在设备使用过程中，随时注意设备的工作状态是否稳定，发现异常及时关机，设备管理员请设备厂家检修。</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定期由厂家工程师检修、维护、保养和校验。</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检修、维护、保养和校验均应填写相应记录并留存备查。</w:t>
      </w:r>
    </w:p>
    <w:p>
      <w:pPr>
        <w:adjustRightInd w:val="0"/>
        <w:snapToGrid w:val="0"/>
        <w:spacing w:line="48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对于管理部门在检查检测中发现的问题，及时整改，在问题没有得到解决之前不得开机使用。</w:t>
      </w:r>
    </w:p>
    <w:p>
      <w:pPr>
        <w:adjustRightInd w:val="0"/>
        <w:snapToGrid w:val="0"/>
        <w:spacing w:line="480" w:lineRule="exact"/>
        <w:ind w:firstLine="560" w:firstLineChars="200"/>
        <w:rPr>
          <w:rFonts w:asciiTheme="minorEastAsia" w:hAnsiTheme="minorEastAsia" w:eastAsiaTheme="minorEastAsia"/>
          <w:sz w:val="28"/>
          <w:szCs w:val="28"/>
        </w:rPr>
      </w:pPr>
    </w:p>
    <w:p>
      <w:pPr>
        <w:pStyle w:val="15"/>
        <w:adjustRightInd w:val="0"/>
        <w:snapToGrid w:val="0"/>
        <w:spacing w:before="0" w:after="0" w:line="480" w:lineRule="exact"/>
        <w:ind w:firstLine="560" w:firstLineChars="200"/>
        <w:rPr>
          <w:rFonts w:ascii="黑体" w:eastAsia="黑体" w:hAnsiTheme="minorEastAsia"/>
          <w:b w:val="0"/>
          <w:sz w:val="28"/>
          <w:szCs w:val="28"/>
        </w:rPr>
      </w:pPr>
      <w:bookmarkStart w:id="20" w:name="_Toc479924977"/>
      <w:bookmarkStart w:id="21" w:name="_Toc479926086"/>
      <w:bookmarkStart w:id="22" w:name="_Toc479925912"/>
      <w:bookmarkStart w:id="23" w:name="_Toc27150"/>
      <w:r>
        <w:rPr>
          <w:rFonts w:hint="eastAsia" w:ascii="黑体" w:eastAsia="黑体" w:hAnsiTheme="minorEastAsia"/>
          <w:b w:val="0"/>
          <w:sz w:val="28"/>
          <w:szCs w:val="28"/>
        </w:rPr>
        <w:t>六、人员培训制度</w:t>
      </w:r>
      <w:bookmarkEnd w:id="20"/>
      <w:bookmarkEnd w:id="21"/>
      <w:bookmarkEnd w:id="22"/>
      <w:bookmarkEnd w:id="23"/>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辐射安全培训分为外部培训和内部培训。外部培训是指环保部门认可的培训机构组织的辐射防护培训，经考核合格后方可上岗，并每四年接受一次再培训，不参加再培训的人员或者再培训考核不合格的人员，不得从事辐射工作；辐射安全内部培训是指由本单位自行组织的针对性培训，包括放射性同位素基本知识、辐射安全操作规程等，每年组织一次。</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委员会办公室负责组织参加外部和内部辐射安全培训并建立培训档案，使相关人员掌握辐射防护知识、国家法规标准以及单位内部规章制度，在日常工作中预防辐射事故(件)的发生，在紧急情况时能够采取适当的应急措施。培训档案应包括签到记录，现场照片等。</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1.辐射防护负责人、委员会办公室及实验室操作人员需参加外部培训，取得辐射安全培训合格证书后方可上岗。</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对于临时参加辐射工作的学生，在进行实验前，均由实验室老师进行法律法规以及操作规程的讲解培训。并根据使用核素性质特点佩戴临时个人剂量计，实验结束进行剂量记录并本人签字确认。临时剂量计每年做仪器检定，保证正常使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3.参加辐射工作的研究生按辐射工作人员管理，需参加外部培训，取得辐射安全培训合格证书后方可开展实验。</w:t>
      </w:r>
    </w:p>
    <w:p>
      <w:pPr>
        <w:pStyle w:val="14"/>
        <w:adjustRightInd w:val="0"/>
        <w:snapToGrid w:val="0"/>
        <w:spacing w:before="0" w:beforeAutospacing="0" w:after="0" w:afterAutospacing="0" w:line="480" w:lineRule="exact"/>
        <w:ind w:firstLine="560" w:firstLineChars="200"/>
        <w:rPr>
          <w:rFonts w:asciiTheme="minorEastAsia" w:hAnsiTheme="minorEastAsia" w:eastAsiaTheme="minorEastAsia"/>
          <w:sz w:val="28"/>
          <w:szCs w:val="28"/>
        </w:rPr>
      </w:pPr>
    </w:p>
    <w:p>
      <w:pPr>
        <w:pStyle w:val="15"/>
        <w:adjustRightInd w:val="0"/>
        <w:snapToGrid w:val="0"/>
        <w:spacing w:before="0" w:after="0" w:line="480" w:lineRule="exact"/>
        <w:ind w:firstLine="560" w:firstLineChars="200"/>
        <w:rPr>
          <w:rFonts w:ascii="黑体" w:eastAsia="黑体" w:hAnsiTheme="minorEastAsia"/>
          <w:b w:val="0"/>
          <w:sz w:val="28"/>
          <w:szCs w:val="28"/>
        </w:rPr>
      </w:pPr>
      <w:bookmarkStart w:id="24" w:name="_Toc479924978"/>
      <w:bookmarkStart w:id="25" w:name="_Toc479925913"/>
      <w:bookmarkStart w:id="26" w:name="_Toc479926087"/>
      <w:bookmarkStart w:id="27" w:name="_Toc24233"/>
      <w:r>
        <w:rPr>
          <w:rFonts w:hint="eastAsia" w:ascii="黑体" w:eastAsia="黑体" w:hAnsiTheme="minorEastAsia"/>
          <w:b w:val="0"/>
          <w:sz w:val="28"/>
          <w:szCs w:val="28"/>
        </w:rPr>
        <w:t>七、台账管理制度</w:t>
      </w:r>
      <w:bookmarkEnd w:id="24"/>
      <w:bookmarkEnd w:id="25"/>
      <w:bookmarkEnd w:id="26"/>
      <w:bookmarkEnd w:id="27"/>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各放射性实验室必须指定专人负责保管和管理放射性同位素和射线装置，建立放射性同位素与射线装置台账，管理台账包括编号、核素名称、测定日期、测定活度、购源日期、含源设备、所属部门、用途、借入借出记录、核查情况。</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放射性同位素和射线装置的购置须经委员会办公室统一上报环保部门，待批准后，方可执行。</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非密封放射性物质的采购实行预订制度，每学期预订一次。各单位所需非密封放射性物质，由各使用单位统计并审核同意后，向委员会递交订购申请，由委员会统一上报环保部门，待批准后，持有效的准购批件订购。</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因教学科研需要，增加放射性同位素与射线装置使用种类或用量时，须办理辐射许可增项及相应变更手续。</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医学部所有非密封放射性物质的储存由医药卫生分析中心同位素室负责，各单位不得私自存放。</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非密封放射性物质不得与易燃、易爆、腐蚀性物品一起存放。</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放射性同位素的转移和运输，必须向委员会办公室递交申请并报环保部门审查，审查同意后方可实施；操作时，必须妥善包装，由专用运输工具转移、运输，不得将其随身携带乘坐公共交通工具。</w:t>
      </w:r>
    </w:p>
    <w:p>
      <w:pPr>
        <w:pStyle w:val="15"/>
        <w:adjustRightInd w:val="0"/>
        <w:snapToGrid w:val="0"/>
        <w:spacing w:before="0" w:after="0" w:line="480" w:lineRule="exact"/>
        <w:ind w:firstLine="562" w:firstLineChars="200"/>
        <w:rPr>
          <w:rFonts w:asciiTheme="minorEastAsia" w:hAnsiTheme="minorEastAsia" w:eastAsiaTheme="minorEastAsia"/>
          <w:sz w:val="28"/>
          <w:szCs w:val="28"/>
        </w:rPr>
      </w:pPr>
    </w:p>
    <w:p>
      <w:pPr>
        <w:pStyle w:val="15"/>
        <w:adjustRightInd w:val="0"/>
        <w:snapToGrid w:val="0"/>
        <w:spacing w:before="0" w:after="0" w:line="480" w:lineRule="exact"/>
        <w:ind w:firstLine="560" w:firstLineChars="200"/>
        <w:rPr>
          <w:rFonts w:ascii="黑体" w:eastAsia="黑体" w:hAnsiTheme="minorEastAsia"/>
          <w:b w:val="0"/>
          <w:sz w:val="28"/>
          <w:szCs w:val="28"/>
        </w:rPr>
      </w:pPr>
      <w:bookmarkStart w:id="28" w:name="_Toc479925914"/>
      <w:bookmarkStart w:id="29" w:name="_Toc479926088"/>
      <w:bookmarkStart w:id="30" w:name="_Toc479924979"/>
      <w:bookmarkStart w:id="31" w:name="_Toc23076"/>
      <w:r>
        <w:rPr>
          <w:rFonts w:hint="eastAsia" w:ascii="黑体" w:eastAsia="黑体" w:hAnsiTheme="minorEastAsia"/>
          <w:b w:val="0"/>
          <w:sz w:val="28"/>
          <w:szCs w:val="28"/>
        </w:rPr>
        <w:t>八、监测方案</w:t>
      </w:r>
      <w:bookmarkEnd w:id="28"/>
      <w:bookmarkEnd w:id="29"/>
      <w:bookmarkEnd w:id="30"/>
      <w:bookmarkEnd w:id="31"/>
    </w:p>
    <w:p>
      <w:pPr>
        <w:adjustRightInd w:val="0"/>
        <w:snapToGrid w:val="0"/>
        <w:spacing w:line="48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（一）个人剂量监测及健康状况管理</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个人剂量监测遵循中华人民共和国标准《职业性外照射个人检测规范》（GBZ128-2002）进行。</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委员会办公室设专人负责医学部辐射工作人员的个人剂量监测管理工作，建立辐射工作人员个人剂量档案。个人剂量档案包括个人基本信息、工作岗位、剂量监测结果等材料，由委员会办公室依据有关规定统一存档，保存至辐射工作人员年满七十五周岁，或者停止辐射工作三十年。个人可以查阅和复印本人档案。</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医学部负责为辐射工作人员配备个人剂量计，辐射工作人员进入辐射工作场所须正确佩带个人剂量计，并每季度接受个人剂量监测，监测费用由医学部承担。对于临时参加辐射工作的学生，在进行实验前，由实验室老师进行法律法规以及操作规程的讲解培训。并根据使用核素性质特点佩戴临时个人剂量计，实验结束进行剂量记录并本人签字确认。临时剂量计每年做仪器检定，保证正常使用。</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辐射工作人员个人有效剂量不应超过2mSv/年，对发现个人剂量监测结果异常的，委员会办公室将委托专业机构进行核实和调查，调查结果由当事人、调查人签字确认后留存在当事人个人剂量档案中，并将有关情况报告辐射安全许可证发证机关。</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如辐射工作人员退休或更换岗位，需要到委员会办公室进行登记，交回个人剂量计，封存个人剂量档案。</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委员会办公室设专人负责医学部辐射工作人员的职业健康检查管理工作，建立并终生保存职业健康监护档案。职业健康监护档案包括个人基本信息、工作岗位、职业史、既往病史、职业照射接触史、历次职业健康检查结果等材料。个人可以查阅和复印本人档案。</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职业健康检查每两年至少一次，由委员会统一组织辐射工作人员（包括离退休职工）到卫生部门指定的医院进行职业性体检。</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新参加辐射工作的人员，由各涉源单位负责统一安排到卫生部门指定的医院做岗前体检，体检合格后将体检结果报委员会办公室存档。</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脱离辐射工作岗位的人员，应当由涉源单位负责安排到卫生部门指定的医院做离岗体检，体检结果报委员会办公室存档。</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体检费用由医学部承担。</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（二）本单位辐射工作场所及环境辐射水平日常监测</w:t>
      </w:r>
      <w:r>
        <w:rPr>
          <w:rFonts w:hint="eastAsia" w:cs="宋体" w:asciiTheme="minorEastAsia" w:hAnsiTheme="minorEastAsia" w:eastAsiaTheme="minorEastAsia"/>
          <w:sz w:val="28"/>
          <w:szCs w:val="28"/>
        </w:rPr>
        <w:t>为自行监测，同时每年1次由委员会办公室委托有资质的监测机构进行第三方监测。自行监测由通过辐射安全与防护培训的实验室管理员负责，检测设备为表面污染监测仪、剂量率水平检测仪，记录结果按时间顺序妥善存档。</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1.工作场所辐射水平监测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根据各辐射工作场所的特点，分为放射源、非密封放射性物质和射线装置工作场所制定本单位的场所监测计划。</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（1）放射源工作场所</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涉及放射源的工作场所主要是中心楼地下一层细胞照射室，场所的监测项目应与源放出的粒子类型一致，若考虑外照射一般可以为X、γ辐射剂量率，用X、γ辐射剂量率仪。监测点位列于表1，布点示意图见附图1。 </w:t>
      </w:r>
    </w:p>
    <w:p>
      <w:pPr>
        <w:adjustRightInd w:val="0"/>
        <w:snapToGrid w:val="0"/>
        <w:spacing w:line="480" w:lineRule="exact"/>
        <w:ind w:firstLine="560" w:firstLineChars="200"/>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表1 放射源工作场所监测计划</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监测点位</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监测项目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工作场所中央</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X、γ辐射剂量率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辐照仪表面</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X、γ辐射剂量率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工作场所四周、门、窗</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X、γ辐射剂量率</w:t>
            </w:r>
          </w:p>
        </w:tc>
      </w:tr>
    </w:tbl>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每季度由放射防护办公室进行核查性监测，每年由放射防护办公室委托有资质单位监测1次。</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（2）非密封性同位素工作场所</w:t>
      </w:r>
    </w:p>
    <w:p>
      <w:pPr>
        <w:adjustRightInd w:val="0"/>
        <w:snapToGrid w:val="0"/>
        <w:spacing w:line="480" w:lineRule="exact"/>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涉及非密封性同位素的工作场所主要是放射性同位素及废物暂存间、分析中心同位素室及放射医学教研室，其场所的监测项目为α、β表面污染，监测点位列于表2，布点示意图见附图2—附图7。</w:t>
      </w:r>
    </w:p>
    <w:p>
      <w:pPr>
        <w:adjustRightInd w:val="0"/>
        <w:snapToGrid w:val="0"/>
        <w:spacing w:line="480" w:lineRule="exact"/>
        <w:ind w:firstLine="560" w:firstLineChars="200"/>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表2 非密封性同位素工作场所监测计划</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监测点位</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监测项目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操作台、控制台</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α、β表面污染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工作场所四周、门、窗</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α、β表面污染</w:t>
            </w:r>
          </w:p>
        </w:tc>
      </w:tr>
    </w:tbl>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每次实验结束后由操作人员进行监测并记录监测数据，每季度由放射防护办公室进行核查性监测，每年由放射防护办公室委托有资质单位监测1次。</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（3）III类射线装置</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涉及III类射线装置的工作场所主要是分析中心同位素室（中心楼208室），生化楼126室，卫生楼109室以及新公卫楼133室，其场所的监测项目为X、γ辐射剂量率，用X、γ辐射剂量率仪，监测计划列于表3，布点示意图见附图3及附图8—附图10。</w:t>
      </w:r>
    </w:p>
    <w:p>
      <w:pPr>
        <w:adjustRightInd w:val="0"/>
        <w:snapToGrid w:val="0"/>
        <w:spacing w:line="480" w:lineRule="exact"/>
        <w:ind w:firstLine="560" w:firstLineChars="200"/>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表3 射线装置工作场所监测计划</w:t>
      </w:r>
    </w:p>
    <w:tbl>
      <w:tblPr>
        <w:tblStyle w:val="1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监测点位</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监测项目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操作台、控制台</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X、γ剂量率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工作场所四周、门、窗</w:t>
            </w:r>
          </w:p>
        </w:tc>
        <w:tc>
          <w:tcPr>
            <w:tcW w:w="4261" w:type="dxa"/>
          </w:tcPr>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X、γ剂量率</w:t>
            </w:r>
          </w:p>
        </w:tc>
      </w:tr>
    </w:tbl>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每季度由放射防护办公室进行核查性监测，每年由放射防护办公室委托有资质单位监测1次。</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2.环境辐射水平监测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环境辐射水平的监测项目为X、γ辐射剂量率和α、β表面污染，配置的监测仪器为环境X、γ剂量率仪和表面污染仪，监测布点为本校辐射工作场所所在楼的四周各选取一个监测点，监测频度为每年一次，由辐射防护委员会办公室委托有资质单位监测。</w:t>
      </w:r>
    </w:p>
    <w:p>
      <w:pPr>
        <w:adjustRightInd w:val="0"/>
        <w:snapToGrid w:val="0"/>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（三）监测仪器与质量保证</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监测仪器每年由辐射防护委员会办公室送有资质的单位进行校准和检定并保留好检定证书，保证监测仪器的使用均在检定有效期内。</w:t>
      </w:r>
    </w:p>
    <w:p>
      <w:pPr>
        <w:pStyle w:val="15"/>
        <w:adjustRightInd w:val="0"/>
        <w:snapToGrid w:val="0"/>
        <w:spacing w:before="0" w:after="0" w:line="480" w:lineRule="exact"/>
        <w:ind w:firstLine="562" w:firstLineChars="200"/>
        <w:rPr>
          <w:rFonts w:asciiTheme="minorEastAsia" w:hAnsiTheme="minorEastAsia" w:eastAsiaTheme="minorEastAsia"/>
          <w:sz w:val="28"/>
          <w:szCs w:val="28"/>
        </w:rPr>
      </w:pPr>
    </w:p>
    <w:p>
      <w:pPr>
        <w:pStyle w:val="15"/>
        <w:adjustRightInd w:val="0"/>
        <w:snapToGrid w:val="0"/>
        <w:spacing w:before="0" w:after="0" w:line="480" w:lineRule="exact"/>
        <w:ind w:firstLine="560" w:firstLineChars="200"/>
        <w:rPr>
          <w:rFonts w:hint="eastAsia" w:ascii="黑体" w:eastAsia="黑体" w:hAnsiTheme="minorEastAsia"/>
          <w:b w:val="0"/>
          <w:sz w:val="28"/>
          <w:szCs w:val="28"/>
        </w:rPr>
      </w:pPr>
      <w:bookmarkStart w:id="32" w:name="_Toc479925915"/>
      <w:bookmarkStart w:id="33" w:name="_Toc479926089"/>
      <w:bookmarkStart w:id="34" w:name="_Toc479924980"/>
      <w:bookmarkStart w:id="35" w:name="_Toc20414"/>
      <w:r>
        <w:rPr>
          <w:rFonts w:hint="eastAsia" w:ascii="黑体" w:eastAsia="黑体" w:hAnsiTheme="minorEastAsia"/>
          <w:b w:val="0"/>
          <w:sz w:val="28"/>
          <w:szCs w:val="28"/>
        </w:rPr>
        <w:t>九、辐射应急预案及演练</w:t>
      </w:r>
      <w:bookmarkEnd w:id="32"/>
      <w:bookmarkEnd w:id="33"/>
      <w:bookmarkEnd w:id="34"/>
      <w:bookmarkEnd w:id="35"/>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有效预防、及时控制和妥善处置辐射安全突发事件，建立健全预警和应急机制，提高应对突发事件的能力，最大限度地减少突发事件造成的损失，维护师生生命和医学部财产安全，保障教学和科研工作的正常秩序，根据《中华人民共和国放射性污染防治法》、《中华人民共和国职业病防治法》、《放射性同位素与射线装置安全和防护条例》（国务院第449号令）、《放射性同位素与射线装置安全和防护管理办法》（环境保护部第18号令）和《国家突发环境事件应急预案》等相关规定，特制定本预案。</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（一）组织体系</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领导机构：北京大学医学部辐射安全应急领导小组（以下简称“应急领导小组”）由主管辐射安全工作的医学部领导任组长，保卫处处长、设备与实验室管理处处长、两办主任任副组长，主要成员包括：保卫处、设备与实验室管理处主管副处长、后勤与基建管理处主管副处长，事故（件）发生的二级单位主管安全领导，负责领导处置辐射安全突发事件。应急领导小组主要职责为：</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（1）在接到辐射安全突发事故（件）后，立即启动应急预案。</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（2）做好现场决策、指挥和组织协调工作，调度人员、设备、物资等。</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（3）向上级相关主管部门（环保、公安、卫生等）报告安全事故（件）情况，配合上级相关主管部门进行检测、现场处理及事故调查等工作。</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（4）组织协调人员对伤员进行现场救助和临时护理，并及时运送伤员到相关专业医院进行进一步检查和救治。</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（5）责成保卫处组织保安或值班人员保护现场，维持秩序，防止事态进一步扩大。</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（6）责成设备与实验室管理处组织人员迅速了解事故（件）发生性质、危害级别，组织技术人员采取必要技术手段或措施防止事态进一步扩大。</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（7）处理完毕后，恢复正常秩序。</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处置机构：医学部辐射安全应急处置小组（以下简称“应急处置小组”）由保卫处、设备与实验室管理处、放射防护委员会成员组成。主要负责：现场警戒、现场保护、组织疏散、人员救护、转运、紧急处置以及对突发事件进行调查和上报等工作。</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（1）保卫处  负责现场警戒、现场保护、组织疏散、转运等工作，防止事态进一步扩大；</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（2）设备与实验室管理处  负责医学部辐射环境、辐射工作人员的安全管理，配合上级主管部门调查处理、定性定级工作；</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（3）放射防护委员会成员  负责配合行政主管部门调查处理、定性定级工作；对发生场所和环境的应急监测及紧急处置工作。</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（二）辐射安全事件分类 </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根据《放射性同位素与射线装置安全和防护条例》（国务院第449号令）中的辐射事故分级情况（附件3），结合医学部辐射防护工作的具体情况，将辐射安全事件分为以下四类：</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1.放射源丢失，包括放射源意外丢失和失窃。</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2.人员的意外放射性照射，指放射性工作人员或公众受到放射源或射线装置的超剂量误照射。</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3.放射性核素污染，包括人员体表、体内意外受到放射性核素的污染和对环境的污染。</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4.放射性实验室火灾。</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（三）事件的应急处理 </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1.放射源丢失 </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发现放射源丢失后应立即报告，报告程序为：本单位实验室主任→院（系）领导→医学部应急领导小组成员→政府主管部门（环保部门、公安部门，常用联系电话见附件4）。情况严重时，现场人员可直接向环保部门、公安部门报告，同时报告医学部。</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（2）应急领导小组在接到报告后立即启动应急预案，应急处置小组应立即赶往现场，保护现场，</w:t>
      </w:r>
      <w:r>
        <w:rPr>
          <w:rFonts w:asciiTheme="minorEastAsia" w:hAnsiTheme="minorEastAsia" w:eastAsiaTheme="minorEastAsia"/>
          <w:sz w:val="28"/>
          <w:szCs w:val="28"/>
        </w:rPr>
        <w:t>开展初步调查，确认</w:t>
      </w:r>
      <w:r>
        <w:rPr>
          <w:rFonts w:hint="eastAsia" w:asciiTheme="minorEastAsia" w:hAnsiTheme="minorEastAsia" w:eastAsiaTheme="minorEastAsia"/>
          <w:sz w:val="28"/>
          <w:szCs w:val="28"/>
        </w:rPr>
        <w:t>事故（件）</w:t>
      </w:r>
      <w:r>
        <w:rPr>
          <w:rFonts w:asciiTheme="minorEastAsia" w:hAnsiTheme="minorEastAsia" w:eastAsiaTheme="minorEastAsia"/>
          <w:sz w:val="28"/>
          <w:szCs w:val="28"/>
        </w:rPr>
        <w:t>。</w:t>
      </w:r>
      <w:r>
        <w:rPr>
          <w:rFonts w:hint="eastAsia" w:asciiTheme="minorEastAsia" w:hAnsiTheme="minorEastAsia" w:eastAsiaTheme="minorEastAsia"/>
          <w:sz w:val="28"/>
          <w:szCs w:val="28"/>
        </w:rPr>
        <w:t>放射防护委员会办公室应于</w:t>
      </w:r>
      <w:r>
        <w:rPr>
          <w:rFonts w:asciiTheme="minorEastAsia" w:hAnsiTheme="minorEastAsia" w:eastAsiaTheme="minorEastAsia"/>
          <w:sz w:val="28"/>
          <w:szCs w:val="28"/>
        </w:rPr>
        <w:t>事故发生2小时内填写初始报告</w:t>
      </w:r>
      <w:r>
        <w:rPr>
          <w:rFonts w:hint="eastAsia" w:asciiTheme="minorEastAsia" w:hAnsiTheme="minorEastAsia" w:eastAsiaTheme="minorEastAsia"/>
          <w:sz w:val="28"/>
          <w:szCs w:val="28"/>
        </w:rPr>
        <w:t>表，向北京市城市放射性废物管理中心及海淀区环保局报告。</w:t>
      </w:r>
      <w:r>
        <w:rPr>
          <w:rFonts w:asciiTheme="minorEastAsia" w:hAnsiTheme="minorEastAsia" w:eastAsiaTheme="minorEastAsia"/>
          <w:sz w:val="28"/>
          <w:szCs w:val="28"/>
        </w:rPr>
        <w:t>发生上述</w:t>
      </w:r>
      <w:r>
        <w:rPr>
          <w:rFonts w:hint="eastAsia" w:asciiTheme="minorEastAsia" w:hAnsiTheme="minorEastAsia" w:eastAsiaTheme="minorEastAsia"/>
          <w:sz w:val="28"/>
          <w:szCs w:val="28"/>
        </w:rPr>
        <w:t>事故（件）</w:t>
      </w:r>
      <w:r>
        <w:rPr>
          <w:rFonts w:asciiTheme="minorEastAsia" w:hAnsiTheme="minorEastAsia" w:eastAsiaTheme="minorEastAsia"/>
          <w:sz w:val="28"/>
          <w:szCs w:val="28"/>
        </w:rPr>
        <w:t>时，学校</w:t>
      </w:r>
      <w:r>
        <w:rPr>
          <w:rFonts w:hint="eastAsia" w:asciiTheme="minorEastAsia" w:hAnsiTheme="minorEastAsia" w:eastAsiaTheme="minorEastAsia"/>
          <w:sz w:val="28"/>
          <w:szCs w:val="28"/>
        </w:rPr>
        <w:t>应急领导小组</w:t>
      </w:r>
      <w:r>
        <w:rPr>
          <w:rFonts w:asciiTheme="minorEastAsia" w:hAnsiTheme="minorEastAsia" w:eastAsiaTheme="minorEastAsia"/>
          <w:sz w:val="28"/>
          <w:szCs w:val="28"/>
        </w:rPr>
        <w:t>接受市、区相应应急处置机构统一指挥，配合安全监督站、公安、环保、卫生部门开展事故处置工作。</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2.人员的意外放射性照射</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（1）发生人员的意外放射性照射时，</w:t>
      </w:r>
      <w:r>
        <w:rPr>
          <w:rFonts w:asciiTheme="minorEastAsia" w:hAnsiTheme="minorEastAsia" w:eastAsiaTheme="minorEastAsia"/>
          <w:sz w:val="28"/>
          <w:szCs w:val="28"/>
        </w:rPr>
        <w:t>现场工作人员应立即停止辐照作业，关闭辐射源（如人工辐照装置）或立即将辐射源降至安全储存位置。</w:t>
      </w:r>
      <w:r>
        <w:rPr>
          <w:rFonts w:hint="eastAsia" w:asciiTheme="minorEastAsia" w:hAnsiTheme="minorEastAsia" w:eastAsiaTheme="minorEastAsia"/>
          <w:sz w:val="28"/>
          <w:szCs w:val="28"/>
        </w:rPr>
        <w:t>并立即按程序上报，报告程序为：本单位实验室主任→院（系）领导→医学部应急领导小组成员→政府主管部门（环保部门、公安部门，常用联系电话见附件4）。情况严重时，现场人员可直接向环保部门、公安部门报告，同时报告医学部。</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（2）应急领导小组在接到报告后立即启动应急预案，应急处置小组</w:t>
      </w:r>
      <w:r>
        <w:rPr>
          <w:rFonts w:asciiTheme="minorEastAsia" w:hAnsiTheme="minorEastAsia" w:eastAsiaTheme="minorEastAsia"/>
          <w:sz w:val="28"/>
          <w:szCs w:val="28"/>
        </w:rPr>
        <w:t>应立即赶往现场，核实</w:t>
      </w:r>
      <w:r>
        <w:rPr>
          <w:rFonts w:hint="eastAsia" w:asciiTheme="minorEastAsia" w:hAnsiTheme="minorEastAsia" w:eastAsiaTheme="minorEastAsia"/>
          <w:sz w:val="28"/>
          <w:szCs w:val="28"/>
        </w:rPr>
        <w:t>事故（件）</w:t>
      </w:r>
      <w:r>
        <w:rPr>
          <w:rFonts w:asciiTheme="minorEastAsia" w:hAnsiTheme="minorEastAsia" w:eastAsiaTheme="minorEastAsia"/>
          <w:sz w:val="28"/>
          <w:szCs w:val="28"/>
        </w:rPr>
        <w:t>情况，保护现场，对受伤人员进行紧急护理，配合卫生部门将受伤人员送往有条件救治辐射损伤病人的医院，进行检查和治疗。</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（3）放射防护委员会办公室应于事故（件）</w:t>
      </w:r>
      <w:r>
        <w:rPr>
          <w:rFonts w:asciiTheme="minorEastAsia" w:hAnsiTheme="minorEastAsia" w:eastAsiaTheme="minorEastAsia"/>
          <w:sz w:val="28"/>
          <w:szCs w:val="28"/>
        </w:rPr>
        <w:t>发生2小时内填写初始报告</w:t>
      </w:r>
      <w:r>
        <w:rPr>
          <w:rFonts w:hint="eastAsia" w:asciiTheme="minorEastAsia" w:hAnsiTheme="minorEastAsia" w:eastAsiaTheme="minorEastAsia"/>
          <w:sz w:val="28"/>
          <w:szCs w:val="28"/>
        </w:rPr>
        <w:t>表，向北京市城市放射性废物管理中心及海淀区环保局报告。</w:t>
      </w:r>
      <w:r>
        <w:rPr>
          <w:rFonts w:asciiTheme="minorEastAsia" w:hAnsiTheme="minorEastAsia" w:eastAsiaTheme="minorEastAsia"/>
          <w:sz w:val="28"/>
          <w:szCs w:val="28"/>
        </w:rPr>
        <w:t>发生上述</w:t>
      </w:r>
      <w:r>
        <w:rPr>
          <w:rFonts w:hint="eastAsia" w:asciiTheme="minorEastAsia" w:hAnsiTheme="minorEastAsia" w:eastAsiaTheme="minorEastAsia"/>
          <w:sz w:val="28"/>
          <w:szCs w:val="28"/>
        </w:rPr>
        <w:t>事故（件）</w:t>
      </w:r>
      <w:r>
        <w:rPr>
          <w:rFonts w:asciiTheme="minorEastAsia" w:hAnsiTheme="minorEastAsia" w:eastAsiaTheme="minorEastAsia"/>
          <w:sz w:val="28"/>
          <w:szCs w:val="28"/>
        </w:rPr>
        <w:t>时，学校</w:t>
      </w:r>
      <w:r>
        <w:rPr>
          <w:rFonts w:hint="eastAsia" w:asciiTheme="minorEastAsia" w:hAnsiTheme="minorEastAsia" w:eastAsiaTheme="minorEastAsia"/>
          <w:sz w:val="28"/>
          <w:szCs w:val="28"/>
        </w:rPr>
        <w:t>应急领导小组</w:t>
      </w:r>
      <w:r>
        <w:rPr>
          <w:rFonts w:asciiTheme="minorEastAsia" w:hAnsiTheme="minorEastAsia" w:eastAsiaTheme="minorEastAsia"/>
          <w:sz w:val="28"/>
          <w:szCs w:val="28"/>
        </w:rPr>
        <w:t>接受市、区相应应急处置机构统一指挥，配合安全监督站、公安、环保、卫生部门开展事故处置工作。</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3.放射性核素污染</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发生放射性核素污染事故（件）时，现场人员应保护现场、示警并立即按程序上报，报告程序为：本单位实验室主任→院（系）领导→医学部应急领导小组成员→政府主管部门（环保部门、公安部门，常用联系电话见附件4）。情况严重时，现场人员可直接向环保部门、公安部门报告，同时报告医学部。</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（2）应急领导小组在接到报告后立即启动应急预案，应急处置小组</w:t>
      </w:r>
      <w:r>
        <w:rPr>
          <w:rFonts w:asciiTheme="minorEastAsia" w:hAnsiTheme="minorEastAsia" w:eastAsiaTheme="minorEastAsia"/>
          <w:sz w:val="28"/>
          <w:szCs w:val="28"/>
        </w:rPr>
        <w:t>应立即赶往现场，核实</w:t>
      </w:r>
      <w:r>
        <w:rPr>
          <w:rFonts w:hint="eastAsia" w:asciiTheme="minorEastAsia" w:hAnsiTheme="minorEastAsia" w:eastAsiaTheme="minorEastAsia"/>
          <w:sz w:val="28"/>
          <w:szCs w:val="28"/>
        </w:rPr>
        <w:t>事故（件）</w:t>
      </w:r>
      <w:r>
        <w:rPr>
          <w:rFonts w:asciiTheme="minorEastAsia" w:hAnsiTheme="minorEastAsia" w:eastAsiaTheme="minorEastAsia"/>
          <w:sz w:val="28"/>
          <w:szCs w:val="28"/>
        </w:rPr>
        <w:t>情况，</w:t>
      </w:r>
      <w:r>
        <w:rPr>
          <w:rFonts w:hint="eastAsia" w:asciiTheme="minorEastAsia" w:hAnsiTheme="minorEastAsia" w:eastAsiaTheme="minorEastAsia"/>
          <w:sz w:val="28"/>
          <w:szCs w:val="28"/>
        </w:rPr>
        <w:t>组织人员封锁现场，疏散人员，配合环保、公安等主管部门切断一切可能扩大污染范围的环节。在确保自身安全的情况下，对事故人员采取紧急防护处理，配合卫生主管部门将其送往相关专业医院进行污染物处理、检查和救治。</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（3）应急处置小组</w:t>
      </w:r>
      <w:r>
        <w:rPr>
          <w:rFonts w:asciiTheme="minorEastAsia" w:hAnsiTheme="minorEastAsia" w:eastAsiaTheme="minorEastAsia"/>
          <w:sz w:val="28"/>
          <w:szCs w:val="28"/>
        </w:rPr>
        <w:t>应立即组织专家确定放射性同位素种类、活度、污染范围和污染程度，确定消除或减轻污染的方案。在采取有效个人安全防护措施的情况下组织人员清除可清除的污染，配合环保部门专业人员彻底清除污染。</w:t>
      </w:r>
      <w:r>
        <w:rPr>
          <w:rFonts w:hint="eastAsia" w:asciiTheme="minorEastAsia" w:hAnsiTheme="minorEastAsia" w:eastAsiaTheme="minorEastAsia"/>
          <w:sz w:val="28"/>
          <w:szCs w:val="28"/>
        </w:rPr>
        <w:t>污染被清除后，被污染现场须经检测达到安全水平，方可解除封锁。</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（4）放射防护委员会办公室应于事故（件）</w:t>
      </w:r>
      <w:r>
        <w:rPr>
          <w:rFonts w:asciiTheme="minorEastAsia" w:hAnsiTheme="minorEastAsia" w:eastAsiaTheme="minorEastAsia"/>
          <w:sz w:val="28"/>
          <w:szCs w:val="28"/>
        </w:rPr>
        <w:t>发生2小时内填写初始报告</w:t>
      </w:r>
      <w:r>
        <w:rPr>
          <w:rFonts w:hint="eastAsia" w:asciiTheme="minorEastAsia" w:hAnsiTheme="minorEastAsia" w:eastAsiaTheme="minorEastAsia"/>
          <w:sz w:val="28"/>
          <w:szCs w:val="28"/>
        </w:rPr>
        <w:t>表，向北京市城市放射性废物管理中心及海淀区环保局报告。</w:t>
      </w:r>
      <w:r>
        <w:rPr>
          <w:rFonts w:asciiTheme="minorEastAsia" w:hAnsiTheme="minorEastAsia" w:eastAsiaTheme="minorEastAsia"/>
          <w:sz w:val="28"/>
          <w:szCs w:val="28"/>
        </w:rPr>
        <w:t>发生上述</w:t>
      </w:r>
      <w:r>
        <w:rPr>
          <w:rFonts w:hint="eastAsia" w:asciiTheme="minorEastAsia" w:hAnsiTheme="minorEastAsia" w:eastAsiaTheme="minorEastAsia"/>
          <w:sz w:val="28"/>
          <w:szCs w:val="28"/>
        </w:rPr>
        <w:t>事故（件）</w:t>
      </w:r>
      <w:r>
        <w:rPr>
          <w:rFonts w:asciiTheme="minorEastAsia" w:hAnsiTheme="minorEastAsia" w:eastAsiaTheme="minorEastAsia"/>
          <w:sz w:val="28"/>
          <w:szCs w:val="28"/>
        </w:rPr>
        <w:t>时，学校</w:t>
      </w:r>
      <w:r>
        <w:rPr>
          <w:rFonts w:hint="eastAsia" w:asciiTheme="minorEastAsia" w:hAnsiTheme="minorEastAsia" w:eastAsiaTheme="minorEastAsia"/>
          <w:sz w:val="28"/>
          <w:szCs w:val="28"/>
        </w:rPr>
        <w:t>应急领导小组</w:t>
      </w:r>
      <w:r>
        <w:rPr>
          <w:rFonts w:asciiTheme="minorEastAsia" w:hAnsiTheme="minorEastAsia" w:eastAsiaTheme="minorEastAsia"/>
          <w:sz w:val="28"/>
          <w:szCs w:val="28"/>
        </w:rPr>
        <w:t>接受市、区相应应急处置机构统一指挥，配合安全监督站、公安、环保、卫生部门开展事故处置工作。</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4.放射性实验室火灾</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现场人员在确保自身能安全撤离的情况下，迅速切断电源、气源、移走放射源、压力容器等，并通知附近人员撤离。同时立即向保卫处或公安消防部门报警，并报告所在单位消防中控值班室、应急领导小组成员。</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（2）应急领导小组在接到报告后立即启动应急预案，</w:t>
      </w:r>
      <w:r>
        <w:rPr>
          <w:rFonts w:asciiTheme="minorEastAsia" w:hAnsiTheme="minorEastAsia" w:eastAsiaTheme="minorEastAsia"/>
          <w:sz w:val="28"/>
          <w:szCs w:val="28"/>
        </w:rPr>
        <w:t>应立即赶往现场，核实事故情况，</w:t>
      </w:r>
      <w:r>
        <w:rPr>
          <w:rFonts w:hint="eastAsia" w:asciiTheme="minorEastAsia" w:hAnsiTheme="minorEastAsia" w:eastAsiaTheme="minorEastAsia"/>
          <w:sz w:val="28"/>
          <w:szCs w:val="28"/>
        </w:rPr>
        <w:t>配合消防部门灭火和救护工作，采取必要措施尽量防止出现放射性核素泄露。若发现已发生泄露，则按放射性核素污染事故处理。</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（四）突发事故（件）调查及信息公开</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1.突发事故（件）现场应急处理完毕后，事故单位应配合校内相关部门、上级环保、卫生、公安等部门调查事故原因。</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2.突发事故（件）发生后，由应急领导小组指定相关部门在校内媒体及微博、微信等新媒体上进行信息公开。</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（五）应急保障、人员培训和演练</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1.应急保障。医学部应落实实验室安全突发事件时应急所需的装备、器材、资金配备等。</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2.人员培训。各二级单位应组织实验室工作人员的安全培训，培训内容应包括应急上报流程、安全防护设施的使用和应急预案执行步骤。</w:t>
      </w:r>
    </w:p>
    <w:p>
      <w:pPr>
        <w:adjustRightInd w:val="0"/>
        <w:snapToGrid w:val="0"/>
        <w:spacing w:line="48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3.应急演练。各二级单位应每年组织应急演练，提高应对实验室安全突发事件能力，通过演练逐步完善应急预案。</w:t>
      </w:r>
    </w:p>
    <w:p>
      <w:pPr>
        <w:adjustRightInd w:val="0"/>
        <w:snapToGrid w:val="0"/>
        <w:spacing w:line="480" w:lineRule="exact"/>
        <w:ind w:firstLine="560" w:firstLineChars="200"/>
        <w:rPr>
          <w:rFonts w:asciiTheme="minorEastAsia" w:hAnsiTheme="minorEastAsia" w:eastAsiaTheme="minorEastAsia"/>
          <w:sz w:val="28"/>
          <w:szCs w:val="28"/>
        </w:rPr>
      </w:pPr>
    </w:p>
    <w:p>
      <w:pPr>
        <w:pStyle w:val="15"/>
        <w:adjustRightInd w:val="0"/>
        <w:snapToGrid w:val="0"/>
        <w:spacing w:before="0" w:after="0" w:line="480" w:lineRule="exact"/>
        <w:ind w:firstLine="560" w:firstLineChars="200"/>
        <w:rPr>
          <w:rFonts w:ascii="黑体" w:eastAsia="黑体" w:hAnsiTheme="minorEastAsia"/>
          <w:b w:val="0"/>
          <w:sz w:val="28"/>
          <w:szCs w:val="28"/>
        </w:rPr>
      </w:pPr>
      <w:bookmarkStart w:id="36" w:name="_Toc6910"/>
      <w:r>
        <w:rPr>
          <w:rFonts w:hint="eastAsia" w:ascii="黑体" w:eastAsia="黑体" w:hAnsiTheme="minorEastAsia"/>
          <w:b w:val="0"/>
          <w:sz w:val="28"/>
          <w:szCs w:val="28"/>
        </w:rPr>
        <w:t>十、附则</w:t>
      </w:r>
      <w:bookmarkEnd w:id="36"/>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（一）本制度经2017年4月24日医学部第13次部务办公会讨论通过，自下发之日起实施，原《北京大学医学部辐射安全突发事件应急预案（北医[2012]部设实字222号）同时废止。</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（二）本制度与《北京大学医学部放射性同位素与射线装置管理实施细则》（北医（2015）部设实字76号）不符之处，执行本制度。</w:t>
      </w:r>
    </w:p>
    <w:p>
      <w:pPr>
        <w:widowControl/>
        <w:jc w:val="left"/>
        <w:rPr>
          <w:rFonts w:hint="eastAsia" w:cs="宋体" w:asciiTheme="minorEastAsia" w:hAnsiTheme="minorEastAsia" w:eastAsiaTheme="minorEastAsia"/>
          <w:color w:val="000000"/>
          <w:kern w:val="0"/>
          <w:sz w:val="28"/>
          <w:szCs w:val="28"/>
        </w:rPr>
      </w:pPr>
      <w:r>
        <w:rPr>
          <w:rFonts w:cs="宋体" w:asciiTheme="minorEastAsia" w:hAnsiTheme="minorEastAsia" w:eastAsiaTheme="minorEastAsia"/>
          <w:b/>
          <w:color w:val="000000"/>
          <w:kern w:val="0"/>
          <w:sz w:val="28"/>
          <w:szCs w:val="28"/>
        </w:rPr>
        <w:br w:type="page"/>
      </w:r>
      <w:r>
        <w:rPr>
          <w:rFonts w:hint="eastAsia" w:cs="宋体" w:asciiTheme="minorEastAsia" w:hAnsiTheme="minorEastAsia" w:eastAsiaTheme="minorEastAsia"/>
          <w:color w:val="000000"/>
          <w:kern w:val="0"/>
          <w:sz w:val="28"/>
          <w:szCs w:val="28"/>
        </w:rPr>
        <w:t>附件</w:t>
      </w:r>
      <w:r>
        <w:rPr>
          <w:rFonts w:cs="宋体" w:asciiTheme="minorEastAsia" w:hAnsiTheme="minorEastAsia" w:eastAsiaTheme="minorEastAsia"/>
          <w:color w:val="000000"/>
          <w:kern w:val="0"/>
          <w:sz w:val="28"/>
          <w:szCs w:val="28"/>
        </w:rPr>
        <w:t>1</w:t>
      </w:r>
      <w:r>
        <w:rPr>
          <w:rFonts w:hint="eastAsia" w:cs="宋体" w:asciiTheme="minorEastAsia" w:hAnsiTheme="minorEastAsia" w:eastAsiaTheme="minorEastAsia"/>
          <w:color w:val="000000"/>
          <w:kern w:val="0"/>
          <w:sz w:val="28"/>
          <w:szCs w:val="28"/>
        </w:rPr>
        <w:t>：</w:t>
      </w:r>
    </w:p>
    <w:p>
      <w:pPr>
        <w:pStyle w:val="14"/>
        <w:adjustRightInd w:val="0"/>
        <w:snapToGrid w:val="0"/>
        <w:spacing w:before="0" w:beforeAutospacing="0" w:after="0" w:afterAutospacing="0" w:line="360" w:lineRule="auto"/>
        <w:ind w:firstLine="643" w:firstLineChars="200"/>
        <w:jc w:val="center"/>
        <w:rPr>
          <w:b/>
          <w:sz w:val="32"/>
          <w:szCs w:val="32"/>
        </w:rPr>
      </w:pPr>
      <w:r>
        <w:rPr>
          <w:rFonts w:hint="eastAsia"/>
          <w:b/>
          <w:sz w:val="32"/>
          <w:szCs w:val="32"/>
        </w:rPr>
        <w:t>关于调整医学部放射防护委员会成员的通知</w:t>
      </w:r>
    </w:p>
    <w:p>
      <w:pPr>
        <w:pStyle w:val="14"/>
        <w:adjustRightInd w:val="0"/>
        <w:snapToGrid w:val="0"/>
        <w:spacing w:before="0" w:beforeAutospacing="0" w:after="0" w:afterAutospacing="0" w:line="360" w:lineRule="auto"/>
        <w:ind w:firstLine="482" w:firstLineChars="200"/>
        <w:jc w:val="right"/>
        <w:rPr>
          <w:b/>
        </w:rPr>
      </w:pPr>
      <w:r>
        <w:rPr>
          <w:rFonts w:hint="eastAsia"/>
          <w:b/>
        </w:rPr>
        <w:t>北医（2016）部设实字152 号</w:t>
      </w:r>
    </w:p>
    <w:p>
      <w:pPr>
        <w:widowControl/>
        <w:spacing w:before="100" w:beforeAutospacing="1" w:after="100" w:afterAutospacing="1" w:line="360" w:lineRule="auto"/>
        <w:rPr>
          <w:rFonts w:ascii="宋体" w:hAnsi="宋体" w:eastAsia="宋体" w:cs="宋体"/>
          <w:kern w:val="0"/>
          <w:sz w:val="24"/>
          <w:szCs w:val="24"/>
        </w:rPr>
      </w:pPr>
      <w:r>
        <w:rPr>
          <w:rFonts w:hint="eastAsia" w:ascii="宋体" w:hAnsi="宋体" w:eastAsia="宋体" w:cs="宋体"/>
          <w:kern w:val="0"/>
          <w:sz w:val="24"/>
          <w:szCs w:val="24"/>
        </w:rPr>
        <w:t>各院（部），机关各部、处及直属单位：</w:t>
      </w:r>
    </w:p>
    <w:p>
      <w:pPr>
        <w:widowControl/>
        <w:spacing w:before="100" w:beforeAutospacing="1" w:after="100" w:afterAutospacing="1" w:line="360" w:lineRule="auto"/>
        <w:rPr>
          <w:rFonts w:ascii="宋体" w:hAnsi="宋体" w:eastAsia="宋体" w:cs="宋体"/>
          <w:kern w:val="0"/>
          <w:sz w:val="24"/>
          <w:szCs w:val="24"/>
        </w:rPr>
      </w:pPr>
      <w:r>
        <w:rPr>
          <w:rFonts w:hint="eastAsia"/>
          <w:sz w:val="24"/>
          <w:szCs w:val="24"/>
        </w:rPr>
        <w:tab/>
      </w:r>
      <w:r>
        <w:rPr>
          <w:rFonts w:hint="eastAsia"/>
          <w:sz w:val="24"/>
          <w:szCs w:val="24"/>
        </w:rPr>
        <w:t>为了进一步加强医学部辐射安全管理工作，</w:t>
      </w:r>
      <w:r>
        <w:rPr>
          <w:rFonts w:hint="eastAsia" w:ascii="宋体" w:hAnsi="宋体" w:eastAsia="宋体" w:cs="宋体"/>
          <w:kern w:val="0"/>
          <w:sz w:val="24"/>
          <w:szCs w:val="24"/>
        </w:rPr>
        <w:t>根据政府相关政策要求，并结合医学部实际工作需要，经2016年9月12日医学部第23次部务办公会研究，决定对北京大学医学部放射防护委员会成员进行调整。调整后名单如下：</w:t>
      </w:r>
    </w:p>
    <w:p>
      <w:pPr>
        <w:pStyle w:val="14"/>
        <w:adjustRightInd w:val="0"/>
        <w:snapToGrid w:val="0"/>
        <w:spacing w:before="0" w:beforeAutospacing="0" w:after="0" w:afterAutospacing="0" w:line="360" w:lineRule="auto"/>
        <w:ind w:firstLine="480" w:firstLineChars="200"/>
      </w:pPr>
      <w:r>
        <w:rPr>
          <w:rFonts w:hint="eastAsia"/>
        </w:rPr>
        <w:t>主 任：吴 明</w:t>
      </w:r>
    </w:p>
    <w:p>
      <w:pPr>
        <w:pStyle w:val="14"/>
        <w:adjustRightInd w:val="0"/>
        <w:snapToGrid w:val="0"/>
        <w:spacing w:before="0" w:beforeAutospacing="0" w:after="0" w:afterAutospacing="0" w:line="360" w:lineRule="auto"/>
        <w:ind w:firstLine="480" w:firstLineChars="200"/>
      </w:pPr>
      <w:r>
        <w:rPr>
          <w:rFonts w:hint="eastAsia"/>
        </w:rPr>
        <w:t>副主任：徐善东 赵成知</w:t>
      </w:r>
    </w:p>
    <w:p>
      <w:pPr>
        <w:pStyle w:val="14"/>
        <w:adjustRightInd w:val="0"/>
        <w:snapToGrid w:val="0"/>
        <w:spacing w:before="0" w:beforeAutospacing="0" w:after="0" w:afterAutospacing="0" w:line="360" w:lineRule="auto"/>
        <w:ind w:firstLine="480" w:firstLineChars="200"/>
      </w:pPr>
      <w:r>
        <w:rPr>
          <w:rFonts w:hint="eastAsia"/>
        </w:rPr>
        <w:t>成 员（按姓氏笔画为序）：王 凡、王嘉东、孙 崎、时 杰、张毓、郑振辉、郝卫东、祝虹、郭敏杰、崔洪伟</w:t>
      </w:r>
    </w:p>
    <w:p>
      <w:pPr>
        <w:pStyle w:val="14"/>
        <w:adjustRightInd w:val="0"/>
        <w:snapToGrid w:val="0"/>
        <w:spacing w:before="0" w:beforeAutospacing="0" w:after="0" w:afterAutospacing="0" w:line="360" w:lineRule="auto"/>
        <w:ind w:firstLine="480" w:firstLineChars="200"/>
      </w:pPr>
      <w:r>
        <w:rPr>
          <w:rFonts w:hint="eastAsia"/>
        </w:rPr>
        <w:t>委员会下设办公室，负责医学部辐射防护和安全的日常管理工作，办公室挂靠在设备与实验室管理处。</w:t>
      </w:r>
    </w:p>
    <w:p>
      <w:pPr>
        <w:pStyle w:val="14"/>
        <w:adjustRightInd w:val="0"/>
        <w:snapToGrid w:val="0"/>
        <w:spacing w:before="0" w:beforeAutospacing="0" w:after="0" w:afterAutospacing="0" w:line="360" w:lineRule="auto"/>
        <w:ind w:firstLine="480" w:firstLineChars="200"/>
      </w:pPr>
      <w:r>
        <w:rPr>
          <w:rFonts w:hint="eastAsia"/>
        </w:rPr>
        <w:t>放射防护委员会办公室成员：</w:t>
      </w:r>
    </w:p>
    <w:p>
      <w:pPr>
        <w:pStyle w:val="14"/>
        <w:adjustRightInd w:val="0"/>
        <w:snapToGrid w:val="0"/>
        <w:spacing w:before="0" w:beforeAutospacing="0" w:after="0" w:afterAutospacing="0" w:line="360" w:lineRule="auto"/>
        <w:ind w:firstLine="480" w:firstLineChars="200"/>
      </w:pPr>
      <w:r>
        <w:rPr>
          <w:rFonts w:hint="eastAsia"/>
        </w:rPr>
        <w:t>办公室主任：崔洪伟</w:t>
      </w:r>
    </w:p>
    <w:p>
      <w:pPr>
        <w:pStyle w:val="14"/>
        <w:adjustRightInd w:val="0"/>
        <w:snapToGrid w:val="0"/>
        <w:spacing w:before="0" w:beforeAutospacing="0" w:after="0" w:afterAutospacing="0" w:line="360" w:lineRule="auto"/>
        <w:ind w:firstLine="480" w:firstLineChars="200"/>
        <w:rPr>
          <w:rFonts w:hint="eastAsia"/>
        </w:rPr>
      </w:pPr>
      <w:r>
        <w:rPr>
          <w:rFonts w:hint="eastAsia"/>
        </w:rPr>
        <w:t>成员：王莹、许嘉珉、许立森、贾兵、赵慧云、沈嶔剑</w:t>
      </w:r>
    </w:p>
    <w:p>
      <w:pPr>
        <w:pStyle w:val="14"/>
        <w:adjustRightInd w:val="0"/>
        <w:snapToGrid w:val="0"/>
        <w:spacing w:before="0" w:beforeAutospacing="0" w:after="0" w:afterAutospacing="0" w:line="360" w:lineRule="auto"/>
        <w:ind w:firstLine="480" w:firstLineChars="200"/>
        <w:rPr>
          <w:rFonts w:hint="eastAsia"/>
        </w:rPr>
      </w:pPr>
    </w:p>
    <w:p>
      <w:pPr>
        <w:pStyle w:val="14"/>
        <w:adjustRightInd w:val="0"/>
        <w:snapToGrid w:val="0"/>
        <w:spacing w:before="0" w:beforeAutospacing="0" w:after="0" w:afterAutospacing="0" w:line="360" w:lineRule="auto"/>
        <w:ind w:firstLine="480" w:firstLineChars="200"/>
        <w:rPr>
          <w:rFonts w:hint="eastAsia"/>
        </w:rPr>
      </w:pPr>
    </w:p>
    <w:p>
      <w:pPr>
        <w:pStyle w:val="14"/>
        <w:adjustRightInd w:val="0"/>
        <w:snapToGrid w:val="0"/>
        <w:spacing w:before="0" w:beforeAutospacing="0" w:after="0" w:afterAutospacing="0" w:line="360" w:lineRule="auto"/>
        <w:ind w:firstLine="480" w:firstLineChars="200"/>
      </w:pPr>
      <w:r>
        <w:rPr>
          <w:rFonts w:hint="eastAsia"/>
        </w:rPr>
        <w:tab/>
      </w:r>
      <w:r>
        <w:rPr>
          <w:rFonts w:hint="eastAsia"/>
          <w:lang w:val="en-US" w:eastAsia="zh-CN"/>
        </w:rPr>
        <w:t xml:space="preserve">                                       </w:t>
      </w:r>
      <w:r>
        <w:rPr>
          <w:rFonts w:hint="eastAsia"/>
        </w:rPr>
        <w:t>北京大学医学部</w:t>
      </w:r>
    </w:p>
    <w:p>
      <w:pPr>
        <w:pStyle w:val="14"/>
        <w:adjustRightInd w:val="0"/>
        <w:snapToGrid w:val="0"/>
        <w:spacing w:before="0" w:beforeAutospacing="0" w:after="0" w:afterAutospacing="0" w:line="360" w:lineRule="auto"/>
        <w:ind w:firstLine="480" w:firstLineChars="200"/>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2016年9月16日</w:t>
      </w:r>
    </w:p>
    <w:p>
      <w:pPr>
        <w:pStyle w:val="14"/>
        <w:adjustRightInd w:val="0"/>
        <w:snapToGrid w:val="0"/>
        <w:spacing w:before="0" w:beforeAutospacing="0" w:after="0" w:afterAutospacing="0" w:line="360" w:lineRule="auto"/>
        <w:ind w:firstLine="480" w:firstLineChars="200"/>
        <w:rPr>
          <w:rFonts w:hint="eastAsia"/>
        </w:rPr>
      </w:pPr>
    </w:p>
    <w:p>
      <w:pPr>
        <w:widowControl/>
        <w:jc w:val="center"/>
        <w:rPr>
          <w:rFonts w:hint="eastAsia" w:cs="宋体" w:asciiTheme="minorEastAsia" w:hAnsiTheme="minorEastAsia" w:eastAsiaTheme="minorEastAsia"/>
          <w:color w:val="000000"/>
          <w:kern w:val="0"/>
          <w:sz w:val="28"/>
          <w:szCs w:val="28"/>
          <w:lang w:eastAsia="zh-CN"/>
        </w:rPr>
      </w:pPr>
    </w:p>
    <w:p>
      <w:pPr>
        <w:widowControl/>
        <w:jc w:val="left"/>
        <w:rPr>
          <w:rFonts w:cs="宋体" w:asciiTheme="minorEastAsia" w:hAnsiTheme="minorEastAsia" w:eastAsiaTheme="minorEastAsia"/>
          <w:b/>
          <w:color w:val="000000"/>
          <w:kern w:val="0"/>
          <w:sz w:val="28"/>
          <w:szCs w:val="28"/>
        </w:rPr>
      </w:pPr>
      <w:r>
        <w:rPr>
          <w:rFonts w:cs="宋体" w:asciiTheme="minorEastAsia" w:hAnsiTheme="minorEastAsia" w:eastAsiaTheme="minorEastAsia"/>
          <w:b/>
          <w:color w:val="000000"/>
          <w:kern w:val="0"/>
          <w:sz w:val="28"/>
          <w:szCs w:val="28"/>
        </w:rPr>
        <w:br w:type="page"/>
      </w:r>
    </w:p>
    <w:p>
      <w:pPr>
        <w:widowControl/>
        <w:tabs>
          <w:tab w:val="left" w:pos="180"/>
          <w:tab w:val="left" w:pos="360"/>
        </w:tabs>
        <w:adjustRightInd w:val="0"/>
        <w:snapToGrid w:val="0"/>
        <w:spacing w:line="480" w:lineRule="exact"/>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附件2：</w:t>
      </w:r>
    </w:p>
    <w:p>
      <w:pPr>
        <w:adjustRightInd w:val="0"/>
        <w:snapToGrid w:val="0"/>
        <w:spacing w:line="480" w:lineRule="exact"/>
        <w:ind w:firstLine="560" w:firstLineChars="200"/>
        <w:jc w:val="center"/>
        <w:rPr>
          <w:rFonts w:hint="eastAsia" w:ascii="黑体" w:eastAsia="黑体" w:hAnsiTheme="minorEastAsia"/>
          <w:sz w:val="28"/>
          <w:szCs w:val="28"/>
        </w:rPr>
      </w:pPr>
      <w:r>
        <w:rPr>
          <w:rFonts w:hint="eastAsia" w:ascii="黑体" w:eastAsia="黑体" w:hAnsiTheme="minorEastAsia"/>
          <w:sz w:val="28"/>
          <w:szCs w:val="28"/>
        </w:rPr>
        <w:t>应急装备、器材和资金</w:t>
      </w:r>
    </w:p>
    <w:p>
      <w:pPr>
        <w:adjustRightInd w:val="0"/>
        <w:snapToGrid w:val="0"/>
        <w:spacing w:line="480" w:lineRule="exact"/>
        <w:ind w:firstLine="560" w:firstLineChars="200"/>
        <w:rPr>
          <w:rFonts w:asciiTheme="minorEastAsia" w:hAnsiTheme="minorEastAsia" w:eastAsiaTheme="minorEastAsia"/>
          <w:sz w:val="28"/>
          <w:szCs w:val="28"/>
        </w:rPr>
      </w:pPr>
    </w:p>
    <w:p>
      <w:pPr>
        <w:adjustRightInd w:val="0"/>
        <w:snapToGrid w:val="0"/>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辐射监测、防护设备和器具</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放射性巡检仪、个人剂量仪、X-γ剂量率仪、防护服、防护眼镜、防护手套等。</w:t>
      </w:r>
    </w:p>
    <w:p>
      <w:pPr>
        <w:adjustRightInd w:val="0"/>
        <w:snapToGrid w:val="0"/>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应急车辆</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保卫处巡逻车、运输车。</w:t>
      </w:r>
    </w:p>
    <w:p>
      <w:pPr>
        <w:adjustRightInd w:val="0"/>
        <w:snapToGrid w:val="0"/>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安全保卫器材</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消防栓、隔离栅、通讯设备。</w:t>
      </w:r>
    </w:p>
    <w:p>
      <w:pPr>
        <w:adjustRightInd w:val="0"/>
        <w:snapToGrid w:val="0"/>
        <w:spacing w:line="48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应急专项资金</w:t>
      </w:r>
    </w:p>
    <w:p>
      <w:pPr>
        <w:adjustRightInd w:val="0"/>
        <w:snapToGrid w:val="0"/>
        <w:spacing w:line="480" w:lineRule="exact"/>
        <w:ind w:firstLine="560" w:firstLineChars="200"/>
        <w:rPr>
          <w:rFonts w:asciiTheme="minorEastAsia" w:hAnsiTheme="minorEastAsia" w:eastAsiaTheme="minorEastAsia"/>
          <w:sz w:val="28"/>
          <w:szCs w:val="28"/>
        </w:rPr>
        <w:sectPr>
          <w:footerReference r:id="rId5"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sz w:val="28"/>
          <w:szCs w:val="28"/>
        </w:rPr>
        <w:t>学校应备有</w:t>
      </w:r>
      <w:r>
        <w:rPr>
          <w:rFonts w:asciiTheme="minorEastAsia" w:hAnsiTheme="minorEastAsia" w:eastAsiaTheme="minorEastAsia"/>
          <w:sz w:val="28"/>
          <w:szCs w:val="28"/>
        </w:rPr>
        <w:t>10</w:t>
      </w:r>
      <w:r>
        <w:rPr>
          <w:rFonts w:hint="eastAsia" w:asciiTheme="minorEastAsia" w:hAnsiTheme="minorEastAsia" w:eastAsiaTheme="minorEastAsia"/>
          <w:sz w:val="28"/>
          <w:szCs w:val="28"/>
        </w:rPr>
        <w:t>万实验室安全专项资金用于实验室安全演练、人员的培训，以及处理事故应急支出。</w:t>
      </w:r>
    </w:p>
    <w:p>
      <w:pPr>
        <w:widowControl/>
        <w:tabs>
          <w:tab w:val="left" w:pos="180"/>
          <w:tab w:val="left" w:pos="360"/>
        </w:tabs>
        <w:adjustRightInd w:val="0"/>
        <w:snapToGrid w:val="0"/>
        <w:spacing w:line="480" w:lineRule="exact"/>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附件3：</w:t>
      </w:r>
    </w:p>
    <w:p>
      <w:pPr>
        <w:widowControl/>
        <w:tabs>
          <w:tab w:val="left" w:pos="180"/>
          <w:tab w:val="left" w:pos="360"/>
        </w:tabs>
        <w:adjustRightInd w:val="0"/>
        <w:snapToGrid w:val="0"/>
        <w:spacing w:line="480" w:lineRule="exact"/>
        <w:ind w:firstLine="560" w:firstLineChars="200"/>
        <w:jc w:val="center"/>
        <w:rPr>
          <w:rFonts w:hint="eastAsia" w:ascii="黑体" w:eastAsia="黑体" w:cs="宋体" w:hAnsiTheme="minorEastAsia"/>
          <w:color w:val="000000"/>
          <w:kern w:val="0"/>
          <w:sz w:val="28"/>
          <w:szCs w:val="28"/>
        </w:rPr>
      </w:pPr>
      <w:r>
        <w:rPr>
          <w:rFonts w:hint="eastAsia" w:ascii="黑体" w:eastAsia="黑体" w:cs="宋体" w:hAnsiTheme="minorEastAsia"/>
          <w:color w:val="000000"/>
          <w:kern w:val="0"/>
          <w:sz w:val="28"/>
          <w:szCs w:val="28"/>
        </w:rPr>
        <w:t>辐射事故分级</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根据《放射性同位素与射线装置安全和防护条例》（国务院第</w:t>
      </w:r>
      <w:r>
        <w:rPr>
          <w:rFonts w:asciiTheme="minorEastAsia" w:hAnsiTheme="minorEastAsia" w:eastAsiaTheme="minorEastAsia"/>
          <w:color w:val="000000"/>
          <w:kern w:val="0"/>
          <w:sz w:val="28"/>
          <w:szCs w:val="28"/>
        </w:rPr>
        <w:t>449</w:t>
      </w:r>
      <w:r>
        <w:rPr>
          <w:rFonts w:hint="eastAsia" w:cs="宋体" w:asciiTheme="minorEastAsia" w:hAnsiTheme="minorEastAsia" w:eastAsiaTheme="minorEastAsia"/>
          <w:color w:val="000000"/>
          <w:kern w:val="0"/>
          <w:sz w:val="28"/>
          <w:szCs w:val="28"/>
        </w:rPr>
        <w:t>号令）的相关规定，按照辐射事故的性质、严重程度、可控性和影响范围等因素，将辐射事故分为特别重大辐射事故、重大辐射事故、较大辐射事故和一般辐射事故四个等级。</w:t>
      </w:r>
    </w:p>
    <w:p>
      <w:pPr>
        <w:widowControl/>
        <w:tabs>
          <w:tab w:val="left" w:pos="567"/>
          <w:tab w:val="left" w:pos="709"/>
        </w:tabs>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一、凡符合下列情形之一的，为特别重大辐射事故（Ⅰ级）</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一</w:t>
      </w:r>
      <w:r>
        <w:rPr>
          <w:rFonts w:hint="eastAsia" w:cs="宋体" w:asciiTheme="minorEastAsia" w:hAnsiTheme="minorEastAsia" w:eastAsiaTheme="minorEastAsia"/>
          <w:color w:val="000000"/>
          <w:kern w:val="0"/>
          <w:sz w:val="28"/>
          <w:szCs w:val="28"/>
        </w:rPr>
        <w:t>）</w:t>
      </w:r>
      <w:r>
        <w:rPr>
          <w:rFonts w:asciiTheme="minorEastAsia" w:hAnsiTheme="minorEastAsia" w:eastAsiaTheme="minorEastAsia"/>
          <w:color w:val="000000"/>
          <w:kern w:val="0"/>
          <w:sz w:val="28"/>
          <w:szCs w:val="28"/>
        </w:rPr>
        <w:t>I</w:t>
      </w:r>
      <w:r>
        <w:rPr>
          <w:rFonts w:hint="eastAsia" w:cs="宋体" w:asciiTheme="minorEastAsia" w:hAnsiTheme="minorEastAsia" w:eastAsiaTheme="minorEastAsia"/>
          <w:color w:val="000000"/>
          <w:kern w:val="0"/>
          <w:sz w:val="28"/>
          <w:szCs w:val="28"/>
        </w:rPr>
        <w:t>、</w:t>
      </w:r>
      <w:r>
        <w:rPr>
          <w:rFonts w:asciiTheme="minorEastAsia" w:hAnsiTheme="minorEastAsia" w:eastAsiaTheme="minorEastAsia"/>
          <w:color w:val="000000"/>
          <w:kern w:val="0"/>
          <w:sz w:val="28"/>
          <w:szCs w:val="28"/>
        </w:rPr>
        <w:t xml:space="preserve">II </w:t>
      </w:r>
      <w:r>
        <w:rPr>
          <w:rFonts w:hint="eastAsia" w:cs="宋体" w:asciiTheme="minorEastAsia" w:hAnsiTheme="minorEastAsia" w:eastAsiaTheme="minorEastAsia"/>
          <w:color w:val="000000"/>
          <w:kern w:val="0"/>
          <w:sz w:val="28"/>
          <w:szCs w:val="28"/>
        </w:rPr>
        <w:t>类放射源丢失、被盗、失控并造成大范围严重辐射污染后果；</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二</w:t>
      </w:r>
      <w:r>
        <w:rPr>
          <w:rFonts w:hint="eastAsia" w:cs="宋体" w:asciiTheme="minorEastAsia" w:hAnsiTheme="minorEastAsia" w:eastAsiaTheme="minorEastAsia"/>
          <w:color w:val="000000"/>
          <w:kern w:val="0"/>
          <w:sz w:val="28"/>
          <w:szCs w:val="28"/>
        </w:rPr>
        <w:t>）放射性同位素和射线装置失控导致</w:t>
      </w:r>
      <w:r>
        <w:rPr>
          <w:rFonts w:asciiTheme="minorEastAsia" w:hAnsiTheme="minorEastAsia" w:eastAsiaTheme="minorEastAsia"/>
          <w:color w:val="000000"/>
          <w:kern w:val="0"/>
          <w:sz w:val="28"/>
          <w:szCs w:val="28"/>
        </w:rPr>
        <w:t xml:space="preserve">3 </w:t>
      </w:r>
      <w:r>
        <w:rPr>
          <w:rFonts w:hint="eastAsia" w:cs="宋体" w:asciiTheme="minorEastAsia" w:hAnsiTheme="minorEastAsia" w:eastAsiaTheme="minorEastAsia"/>
          <w:color w:val="000000"/>
          <w:kern w:val="0"/>
          <w:sz w:val="28"/>
          <w:szCs w:val="28"/>
        </w:rPr>
        <w:t>人以上（含</w:t>
      </w:r>
      <w:r>
        <w:rPr>
          <w:rFonts w:asciiTheme="minorEastAsia" w:hAnsiTheme="minorEastAsia" w:eastAsiaTheme="minorEastAsia"/>
          <w:color w:val="000000"/>
          <w:kern w:val="0"/>
          <w:sz w:val="28"/>
          <w:szCs w:val="28"/>
        </w:rPr>
        <w:t xml:space="preserve">3 </w:t>
      </w:r>
      <w:r>
        <w:rPr>
          <w:rFonts w:hint="eastAsia" w:cs="宋体" w:asciiTheme="minorEastAsia" w:hAnsiTheme="minorEastAsia" w:eastAsiaTheme="minorEastAsia"/>
          <w:color w:val="000000"/>
          <w:kern w:val="0"/>
          <w:sz w:val="28"/>
          <w:szCs w:val="28"/>
        </w:rPr>
        <w:t>人）急性死亡；</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三</w:t>
      </w:r>
      <w:r>
        <w:rPr>
          <w:rFonts w:hint="eastAsia" w:cs="宋体" w:asciiTheme="minorEastAsia" w:hAnsiTheme="minorEastAsia" w:eastAsiaTheme="minorEastAsia"/>
          <w:color w:val="000000"/>
          <w:kern w:val="0"/>
          <w:sz w:val="28"/>
          <w:szCs w:val="28"/>
        </w:rPr>
        <w:t>）放射性物质泄漏，造成大范围（江河流域、水源等）放射性污染事故。</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二、</w:t>
      </w:r>
      <w:r>
        <w:rPr>
          <w:rFonts w:hint="eastAsia" w:cs="宋体" w:asciiTheme="minorEastAsia" w:hAnsiTheme="minorEastAsia" w:eastAsiaTheme="minorEastAsia"/>
          <w:color w:val="000000"/>
          <w:kern w:val="0"/>
          <w:sz w:val="28"/>
          <w:szCs w:val="28"/>
        </w:rPr>
        <w:t>凡符合下列情形之一的，为重大辐射事故（Ⅱ级）</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一</w:t>
      </w:r>
      <w:r>
        <w:rPr>
          <w:rFonts w:hint="eastAsia" w:cs="宋体" w:asciiTheme="minorEastAsia" w:hAnsiTheme="minorEastAsia" w:eastAsiaTheme="minorEastAsia"/>
          <w:color w:val="000000"/>
          <w:kern w:val="0"/>
          <w:sz w:val="28"/>
          <w:szCs w:val="28"/>
        </w:rPr>
        <w:t>）</w:t>
      </w:r>
      <w:r>
        <w:rPr>
          <w:rFonts w:asciiTheme="minorEastAsia" w:hAnsiTheme="minorEastAsia" w:eastAsiaTheme="minorEastAsia"/>
          <w:color w:val="000000"/>
          <w:kern w:val="0"/>
          <w:sz w:val="28"/>
          <w:szCs w:val="28"/>
        </w:rPr>
        <w:t>I</w:t>
      </w:r>
      <w:r>
        <w:rPr>
          <w:rFonts w:hint="eastAsia" w:cs="宋体" w:asciiTheme="minorEastAsia" w:hAnsiTheme="minorEastAsia" w:eastAsiaTheme="minorEastAsia"/>
          <w:color w:val="000000"/>
          <w:kern w:val="0"/>
          <w:sz w:val="28"/>
          <w:szCs w:val="28"/>
        </w:rPr>
        <w:t>、</w:t>
      </w:r>
      <w:r>
        <w:rPr>
          <w:rFonts w:asciiTheme="minorEastAsia" w:hAnsiTheme="minorEastAsia" w:eastAsiaTheme="minorEastAsia"/>
          <w:color w:val="000000"/>
          <w:kern w:val="0"/>
          <w:sz w:val="28"/>
          <w:szCs w:val="28"/>
        </w:rPr>
        <w:t xml:space="preserve">II </w:t>
      </w:r>
      <w:r>
        <w:rPr>
          <w:rFonts w:hint="eastAsia" w:cs="宋体" w:asciiTheme="minorEastAsia" w:hAnsiTheme="minorEastAsia" w:eastAsiaTheme="minorEastAsia"/>
          <w:color w:val="000000"/>
          <w:kern w:val="0"/>
          <w:sz w:val="28"/>
          <w:szCs w:val="28"/>
        </w:rPr>
        <w:t>类放射源丢失、被盗或失控；</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二</w:t>
      </w:r>
      <w:r>
        <w:rPr>
          <w:rFonts w:hint="eastAsia" w:cs="宋体" w:asciiTheme="minorEastAsia" w:hAnsiTheme="minorEastAsia" w:eastAsiaTheme="minorEastAsia"/>
          <w:color w:val="000000"/>
          <w:kern w:val="0"/>
          <w:sz w:val="28"/>
          <w:szCs w:val="28"/>
        </w:rPr>
        <w:t>）放射性同位素和射线装置失控导致</w:t>
      </w:r>
      <w:r>
        <w:rPr>
          <w:rFonts w:asciiTheme="minorEastAsia" w:hAnsiTheme="minorEastAsia" w:eastAsiaTheme="minorEastAsia"/>
          <w:color w:val="000000"/>
          <w:kern w:val="0"/>
          <w:sz w:val="28"/>
          <w:szCs w:val="28"/>
        </w:rPr>
        <w:t xml:space="preserve">2 </w:t>
      </w:r>
      <w:r>
        <w:rPr>
          <w:rFonts w:hint="eastAsia" w:cs="宋体" w:asciiTheme="minorEastAsia" w:hAnsiTheme="minorEastAsia" w:eastAsiaTheme="minorEastAsia"/>
          <w:color w:val="000000"/>
          <w:kern w:val="0"/>
          <w:sz w:val="28"/>
          <w:szCs w:val="28"/>
        </w:rPr>
        <w:t>人以下（含</w:t>
      </w:r>
      <w:r>
        <w:rPr>
          <w:rFonts w:asciiTheme="minorEastAsia" w:hAnsiTheme="minorEastAsia" w:eastAsiaTheme="minorEastAsia"/>
          <w:color w:val="000000"/>
          <w:kern w:val="0"/>
          <w:sz w:val="28"/>
          <w:szCs w:val="28"/>
        </w:rPr>
        <w:t xml:space="preserve">2 </w:t>
      </w:r>
      <w:r>
        <w:rPr>
          <w:rFonts w:hint="eastAsia" w:cs="宋体" w:asciiTheme="minorEastAsia" w:hAnsiTheme="minorEastAsia" w:eastAsiaTheme="minorEastAsia"/>
          <w:color w:val="000000"/>
          <w:kern w:val="0"/>
          <w:sz w:val="28"/>
          <w:szCs w:val="28"/>
        </w:rPr>
        <w:t>人）急性死亡或者</w:t>
      </w:r>
      <w:r>
        <w:rPr>
          <w:rFonts w:asciiTheme="minorEastAsia" w:hAnsiTheme="minorEastAsia" w:eastAsiaTheme="minorEastAsia"/>
          <w:color w:val="000000"/>
          <w:kern w:val="0"/>
          <w:sz w:val="28"/>
          <w:szCs w:val="28"/>
        </w:rPr>
        <w:t xml:space="preserve">10 </w:t>
      </w:r>
      <w:r>
        <w:rPr>
          <w:rFonts w:hint="eastAsia" w:cs="宋体" w:asciiTheme="minorEastAsia" w:hAnsiTheme="minorEastAsia" w:eastAsiaTheme="minorEastAsia"/>
          <w:color w:val="000000"/>
          <w:kern w:val="0"/>
          <w:sz w:val="28"/>
          <w:szCs w:val="28"/>
        </w:rPr>
        <w:t>人以上（含</w:t>
      </w:r>
      <w:r>
        <w:rPr>
          <w:rFonts w:asciiTheme="minorEastAsia" w:hAnsiTheme="minorEastAsia" w:eastAsiaTheme="minorEastAsia"/>
          <w:color w:val="000000"/>
          <w:kern w:val="0"/>
          <w:sz w:val="28"/>
          <w:szCs w:val="28"/>
        </w:rPr>
        <w:t xml:space="preserve">10 </w:t>
      </w:r>
      <w:r>
        <w:rPr>
          <w:rFonts w:hint="eastAsia" w:cs="宋体" w:asciiTheme="minorEastAsia" w:hAnsiTheme="minorEastAsia" w:eastAsiaTheme="minorEastAsia"/>
          <w:color w:val="000000"/>
          <w:kern w:val="0"/>
          <w:sz w:val="28"/>
          <w:szCs w:val="28"/>
        </w:rPr>
        <w:t>人）急性重度放射病、局部器官残疾；</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三</w:t>
      </w:r>
      <w:r>
        <w:rPr>
          <w:rFonts w:hint="eastAsia" w:cs="宋体" w:asciiTheme="minorEastAsia" w:hAnsiTheme="minorEastAsia" w:eastAsiaTheme="minorEastAsia"/>
          <w:color w:val="000000"/>
          <w:kern w:val="0"/>
          <w:sz w:val="28"/>
          <w:szCs w:val="28"/>
        </w:rPr>
        <w:t>）放射性物质泄漏，造成局部环境放射性污染事故。</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三、</w:t>
      </w:r>
      <w:r>
        <w:rPr>
          <w:rFonts w:hint="eastAsia" w:cs="宋体" w:asciiTheme="minorEastAsia" w:hAnsiTheme="minorEastAsia" w:eastAsiaTheme="minorEastAsia"/>
          <w:color w:val="000000"/>
          <w:kern w:val="0"/>
          <w:sz w:val="28"/>
          <w:szCs w:val="28"/>
        </w:rPr>
        <w:t>凡符合下列情形之一的，为较大辐射事故（Ⅲ级）</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一</w:t>
      </w:r>
      <w:r>
        <w:rPr>
          <w:rFonts w:hint="eastAsia" w:cs="宋体" w:asciiTheme="minorEastAsia" w:hAnsiTheme="minorEastAsia" w:eastAsiaTheme="minorEastAsia"/>
          <w:color w:val="000000"/>
          <w:kern w:val="0"/>
          <w:sz w:val="28"/>
          <w:szCs w:val="28"/>
        </w:rPr>
        <w:t>）</w:t>
      </w:r>
      <w:r>
        <w:rPr>
          <w:rFonts w:asciiTheme="minorEastAsia" w:hAnsiTheme="minorEastAsia" w:eastAsiaTheme="minorEastAsia"/>
          <w:color w:val="000000"/>
          <w:kern w:val="0"/>
          <w:sz w:val="28"/>
          <w:szCs w:val="28"/>
        </w:rPr>
        <w:t xml:space="preserve">III </w:t>
      </w:r>
      <w:r>
        <w:rPr>
          <w:rFonts w:hint="eastAsia" w:cs="宋体" w:asciiTheme="minorEastAsia" w:hAnsiTheme="minorEastAsia" w:eastAsiaTheme="minorEastAsia"/>
          <w:color w:val="000000"/>
          <w:kern w:val="0"/>
          <w:sz w:val="28"/>
          <w:szCs w:val="28"/>
        </w:rPr>
        <w:t>类放射源丢失、被盗或失控；</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二</w:t>
      </w:r>
      <w:r>
        <w:rPr>
          <w:rFonts w:hint="eastAsia" w:cs="宋体" w:asciiTheme="minorEastAsia" w:hAnsiTheme="minorEastAsia" w:eastAsiaTheme="minorEastAsia"/>
          <w:color w:val="000000"/>
          <w:kern w:val="0"/>
          <w:sz w:val="28"/>
          <w:szCs w:val="28"/>
        </w:rPr>
        <w:t>）放射性同位素和射线装置失控导致</w:t>
      </w:r>
      <w:r>
        <w:rPr>
          <w:rFonts w:asciiTheme="minorEastAsia" w:hAnsiTheme="minorEastAsia" w:eastAsiaTheme="minorEastAsia"/>
          <w:color w:val="000000"/>
          <w:kern w:val="0"/>
          <w:sz w:val="28"/>
          <w:szCs w:val="28"/>
        </w:rPr>
        <w:t xml:space="preserve">9 </w:t>
      </w:r>
      <w:r>
        <w:rPr>
          <w:rFonts w:hint="eastAsia" w:cs="宋体" w:asciiTheme="minorEastAsia" w:hAnsiTheme="minorEastAsia" w:eastAsiaTheme="minorEastAsia"/>
          <w:color w:val="000000"/>
          <w:kern w:val="0"/>
          <w:sz w:val="28"/>
          <w:szCs w:val="28"/>
        </w:rPr>
        <w:t>人以下（含</w:t>
      </w:r>
      <w:r>
        <w:rPr>
          <w:rFonts w:asciiTheme="minorEastAsia" w:hAnsiTheme="minorEastAsia" w:eastAsiaTheme="minorEastAsia"/>
          <w:color w:val="000000"/>
          <w:kern w:val="0"/>
          <w:sz w:val="28"/>
          <w:szCs w:val="28"/>
        </w:rPr>
        <w:t xml:space="preserve">9 </w:t>
      </w:r>
      <w:r>
        <w:rPr>
          <w:rFonts w:hint="eastAsia" w:cs="宋体" w:asciiTheme="minorEastAsia" w:hAnsiTheme="minorEastAsia" w:eastAsiaTheme="minorEastAsia"/>
          <w:color w:val="000000"/>
          <w:kern w:val="0"/>
          <w:sz w:val="28"/>
          <w:szCs w:val="28"/>
        </w:rPr>
        <w:t>人）急性重度放射病、局部器官残疾。</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四、</w:t>
      </w:r>
      <w:r>
        <w:rPr>
          <w:rFonts w:hint="eastAsia" w:cs="宋体" w:asciiTheme="minorEastAsia" w:hAnsiTheme="minorEastAsia" w:eastAsiaTheme="minorEastAsia"/>
          <w:color w:val="000000"/>
          <w:kern w:val="0"/>
          <w:sz w:val="28"/>
          <w:szCs w:val="28"/>
        </w:rPr>
        <w:t>凡符合下列情形之一的，为一般辐射事故（Ⅳ级）</w:t>
      </w:r>
    </w:p>
    <w:p>
      <w:pPr>
        <w:widowControl/>
        <w:adjustRightInd w:val="0"/>
        <w:snapToGrid w:val="0"/>
        <w:spacing w:line="480" w:lineRule="exact"/>
        <w:ind w:firstLine="560" w:firstLineChars="200"/>
        <w:jc w:val="lef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一</w:t>
      </w:r>
      <w:r>
        <w:rPr>
          <w:rFonts w:hint="eastAsia" w:cs="宋体" w:asciiTheme="minorEastAsia" w:hAnsiTheme="minorEastAsia" w:eastAsiaTheme="minorEastAsia"/>
          <w:color w:val="000000"/>
          <w:kern w:val="0"/>
          <w:sz w:val="28"/>
          <w:szCs w:val="28"/>
        </w:rPr>
        <w:t>）</w:t>
      </w:r>
      <w:r>
        <w:rPr>
          <w:rFonts w:asciiTheme="minorEastAsia" w:hAnsiTheme="minorEastAsia" w:eastAsiaTheme="minorEastAsia"/>
          <w:color w:val="000000"/>
          <w:kern w:val="0"/>
          <w:sz w:val="28"/>
          <w:szCs w:val="28"/>
        </w:rPr>
        <w:t>IV</w:t>
      </w:r>
      <w:r>
        <w:rPr>
          <w:rFonts w:hint="eastAsia" w:cs="宋体" w:asciiTheme="minorEastAsia" w:hAnsiTheme="minorEastAsia" w:eastAsiaTheme="minorEastAsia"/>
          <w:color w:val="000000"/>
          <w:kern w:val="0"/>
          <w:sz w:val="28"/>
          <w:szCs w:val="28"/>
        </w:rPr>
        <w:t>、</w:t>
      </w:r>
      <w:r>
        <w:rPr>
          <w:rFonts w:asciiTheme="minorEastAsia" w:hAnsiTheme="minorEastAsia" w:eastAsiaTheme="minorEastAsia"/>
          <w:color w:val="000000"/>
          <w:kern w:val="0"/>
          <w:sz w:val="28"/>
          <w:szCs w:val="28"/>
        </w:rPr>
        <w:t xml:space="preserve">V </w:t>
      </w:r>
      <w:r>
        <w:rPr>
          <w:rFonts w:hint="eastAsia" w:cs="宋体" w:asciiTheme="minorEastAsia" w:hAnsiTheme="minorEastAsia" w:eastAsiaTheme="minorEastAsia"/>
          <w:color w:val="000000"/>
          <w:kern w:val="0"/>
          <w:sz w:val="28"/>
          <w:szCs w:val="28"/>
        </w:rPr>
        <w:t>类放射源丢失、被盗或失控；</w:t>
      </w:r>
    </w:p>
    <w:p>
      <w:pPr>
        <w:adjustRightInd w:val="0"/>
        <w:snapToGrid w:val="0"/>
        <w:spacing w:line="480" w:lineRule="exact"/>
        <w:ind w:firstLine="560" w:firstLineChars="200"/>
        <w:rPr>
          <w:rFonts w:cs="宋体" w:asciiTheme="minorEastAsia" w:hAnsiTheme="minorEastAsia" w:eastAsiaTheme="minorEastAsia"/>
          <w:color w:val="000000"/>
          <w:kern w:val="0"/>
          <w:sz w:val="28"/>
          <w:szCs w:val="28"/>
        </w:rPr>
        <w:sectPr>
          <w:pgSz w:w="11906" w:h="16838"/>
          <w:pgMar w:top="1440" w:right="1800" w:bottom="1440" w:left="1800" w:header="851" w:footer="992" w:gutter="0"/>
          <w:cols w:space="425" w:num="1"/>
          <w:docGrid w:type="lines" w:linePitch="312" w:charSpace="0"/>
        </w:sectPr>
      </w:pP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color w:val="000000"/>
          <w:kern w:val="0"/>
          <w:sz w:val="28"/>
          <w:szCs w:val="28"/>
        </w:rPr>
        <w:t>二</w:t>
      </w:r>
      <w:r>
        <w:rPr>
          <w:rFonts w:hint="eastAsia" w:cs="宋体" w:asciiTheme="minorEastAsia" w:hAnsiTheme="minorEastAsia" w:eastAsiaTheme="minorEastAsia"/>
          <w:color w:val="000000"/>
          <w:kern w:val="0"/>
          <w:sz w:val="28"/>
          <w:szCs w:val="28"/>
        </w:rPr>
        <w:t>）放射性同位素和射线装置失控导致人员受到超过年剂量限值的照射。</w:t>
      </w:r>
    </w:p>
    <w:p>
      <w:pPr>
        <w:adjustRightInd w:val="0"/>
        <w:snapToGrid w:val="0"/>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附件4：</w:t>
      </w:r>
    </w:p>
    <w:p>
      <w:pPr>
        <w:adjustRightInd w:val="0"/>
        <w:snapToGrid w:val="0"/>
        <w:spacing w:line="480" w:lineRule="exact"/>
        <w:ind w:firstLine="560" w:firstLineChars="200"/>
        <w:jc w:val="center"/>
        <w:rPr>
          <w:rFonts w:hint="eastAsia" w:ascii="黑体" w:eastAsia="黑体" w:hAnsiTheme="minorEastAsia"/>
          <w:sz w:val="28"/>
          <w:szCs w:val="28"/>
        </w:rPr>
      </w:pPr>
      <w:r>
        <w:rPr>
          <w:rFonts w:hint="eastAsia" w:ascii="黑体" w:eastAsia="黑体" w:hAnsiTheme="minorEastAsia"/>
          <w:sz w:val="28"/>
          <w:szCs w:val="28"/>
        </w:rPr>
        <w:t>常用联系电话</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医学部两办：</w:t>
      </w:r>
      <w:r>
        <w:rPr>
          <w:rFonts w:asciiTheme="minorEastAsia" w:hAnsiTheme="minorEastAsia" w:eastAsiaTheme="minorEastAsia"/>
          <w:sz w:val="28"/>
          <w:szCs w:val="28"/>
        </w:rPr>
        <w:t>82801</w:t>
      </w:r>
      <w:r>
        <w:rPr>
          <w:rFonts w:hint="eastAsia" w:asciiTheme="minorEastAsia" w:hAnsiTheme="minorEastAsia" w:eastAsiaTheme="minorEastAsia"/>
          <w:sz w:val="28"/>
          <w:szCs w:val="28"/>
        </w:rPr>
        <w:t>262（白天）</w:t>
      </w:r>
      <w:r>
        <w:rPr>
          <w:rFonts w:asciiTheme="minorEastAsia" w:hAnsiTheme="minorEastAsia" w:eastAsiaTheme="minorEastAsia"/>
          <w:sz w:val="28"/>
          <w:szCs w:val="28"/>
        </w:rPr>
        <w:t xml:space="preserve">    82802216</w:t>
      </w:r>
      <w:r>
        <w:rPr>
          <w:rFonts w:hint="eastAsia" w:asciiTheme="minorEastAsia" w:hAnsiTheme="minorEastAsia" w:eastAsiaTheme="minorEastAsia"/>
          <w:sz w:val="28"/>
          <w:szCs w:val="28"/>
        </w:rPr>
        <w:t>（夜间）</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保卫处：</w:t>
      </w:r>
      <w:r>
        <w:rPr>
          <w:rFonts w:asciiTheme="minorEastAsia" w:hAnsiTheme="minorEastAsia" w:eastAsiaTheme="minorEastAsia"/>
          <w:sz w:val="28"/>
          <w:szCs w:val="28"/>
        </w:rPr>
        <w:t>82801110</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设实处/放射防护委员会办公室：</w:t>
      </w:r>
      <w:r>
        <w:rPr>
          <w:rFonts w:asciiTheme="minorEastAsia" w:hAnsiTheme="minorEastAsia" w:eastAsiaTheme="minorEastAsia"/>
          <w:sz w:val="28"/>
          <w:szCs w:val="28"/>
        </w:rPr>
        <w:t>8280</w:t>
      </w:r>
      <w:r>
        <w:rPr>
          <w:rFonts w:hint="eastAsia" w:asciiTheme="minorEastAsia" w:hAnsiTheme="minorEastAsia" w:eastAsiaTheme="minorEastAsia"/>
          <w:sz w:val="28"/>
          <w:szCs w:val="28"/>
        </w:rPr>
        <w:t>1</w:t>
      </w:r>
      <w:r>
        <w:rPr>
          <w:rFonts w:asciiTheme="minorEastAsia" w:hAnsiTheme="minorEastAsia" w:eastAsiaTheme="minorEastAsia"/>
          <w:sz w:val="28"/>
          <w:szCs w:val="28"/>
        </w:rPr>
        <w:t>311</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北京市城市放射性废物管理中心报警电话：82565805、18910231118</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海淀区环保局报警电话：82571515</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北京市环保局报警电话：</w:t>
      </w:r>
      <w:r>
        <w:rPr>
          <w:rFonts w:asciiTheme="minorEastAsia" w:hAnsiTheme="minorEastAsia" w:eastAsiaTheme="minorEastAsia"/>
          <w:sz w:val="28"/>
          <w:szCs w:val="28"/>
        </w:rPr>
        <w:t>12369</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北京市公安局海淀分局报警电话：82519110、13331073883</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医疗机构：</w:t>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北京大学第三医院</w:t>
      </w:r>
      <w:r>
        <w:rPr>
          <w:rFonts w:hint="eastAsia" w:asciiTheme="minorEastAsia" w:hAnsiTheme="minorEastAsia" w:eastAsiaTheme="minorEastAsia"/>
          <w:sz w:val="28"/>
          <w:szCs w:val="28"/>
        </w:rPr>
        <w:tab/>
      </w:r>
    </w:p>
    <w:p>
      <w:pPr>
        <w:adjustRightInd w:val="0"/>
        <w:snapToGrid w:val="0"/>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地址：北京市海淀区花园北路49号</w:t>
      </w:r>
    </w:p>
    <w:p>
      <w:pPr>
        <w:adjustRightInd w:val="0"/>
        <w:snapToGrid w:val="0"/>
        <w:spacing w:line="480" w:lineRule="exact"/>
        <w:ind w:firstLine="560" w:firstLineChars="200"/>
        <w:rPr>
          <w:rFonts w:asciiTheme="minorEastAsia" w:hAnsiTheme="minorEastAsia"/>
          <w:sz w:val="24"/>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sz w:val="28"/>
          <w:szCs w:val="28"/>
        </w:rPr>
        <w:t>电话：010-82266699</w:t>
      </w:r>
    </w:p>
    <w:p>
      <w:pPr>
        <w:snapToGrid w:val="0"/>
        <w:spacing w:line="360" w:lineRule="auto"/>
        <w:rPr>
          <w:rFonts w:asciiTheme="minorEastAsia" w:hAnsiTheme="minorEastAsia"/>
          <w:sz w:val="28"/>
          <w:szCs w:val="24"/>
        </w:rPr>
      </w:pPr>
      <w:r>
        <w:rPr>
          <w:rFonts w:hint="eastAsia" w:asciiTheme="minorEastAsia" w:hAnsiTheme="minorEastAsia"/>
          <w:sz w:val="28"/>
          <w:szCs w:val="24"/>
        </w:rPr>
        <w:t>附件5:</w:t>
      </w:r>
    </w:p>
    <w:p>
      <w:pPr>
        <w:jc w:val="center"/>
        <w:rPr>
          <w:rFonts w:hint="eastAsia" w:ascii="黑体" w:eastAsia="黑体" w:hAnsiTheme="minorEastAsia"/>
          <w:bCs/>
          <w:sz w:val="28"/>
          <w:szCs w:val="24"/>
        </w:rPr>
      </w:pPr>
      <w:r>
        <w:rPr>
          <w:rFonts w:hint="eastAsia" w:ascii="黑体" w:eastAsia="黑体" w:hAnsiTheme="minorEastAsia"/>
          <w:bCs/>
          <w:sz w:val="28"/>
          <w:szCs w:val="24"/>
        </w:rPr>
        <w:t>北京大学医学部辐射事故（件）初始报告表</w:t>
      </w:r>
    </w:p>
    <w:p>
      <w:pPr>
        <w:snapToGrid w:val="0"/>
        <w:spacing w:line="360" w:lineRule="auto"/>
        <w:jc w:val="center"/>
        <w:rPr>
          <w:rFonts w:asciiTheme="minorEastAsia" w:hAnsiTheme="minorEastAsia"/>
          <w:bCs/>
          <w:sz w:val="24"/>
          <w:szCs w:val="24"/>
        </w:rPr>
      </w:pPr>
    </w:p>
    <w:tbl>
      <w:tblPr>
        <w:tblStyle w:val="18"/>
        <w:tblW w:w="887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01"/>
        <w:gridCol w:w="730"/>
        <w:gridCol w:w="187"/>
        <w:gridCol w:w="901"/>
        <w:gridCol w:w="181"/>
        <w:gridCol w:w="800"/>
        <w:gridCol w:w="283"/>
        <w:gridCol w:w="346"/>
        <w:gridCol w:w="452"/>
        <w:gridCol w:w="459"/>
        <w:gridCol w:w="1082"/>
        <w:gridCol w:w="985"/>
        <w:gridCol w:w="86"/>
        <w:gridCol w:w="634"/>
        <w:gridCol w:w="1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4" w:hRule="atLeast"/>
          <w:jc w:val="center"/>
        </w:trPr>
        <w:tc>
          <w:tcPr>
            <w:tcW w:w="1131" w:type="dxa"/>
            <w:gridSpan w:val="2"/>
            <w:tcBorders>
              <w:top w:val="single" w:color="auto" w:sz="8" w:space="0"/>
            </w:tcBorders>
            <w:vAlign w:val="center"/>
          </w:tcPr>
          <w:p>
            <w:pPr>
              <w:snapToGrid w:val="0"/>
              <w:jc w:val="center"/>
              <w:rPr>
                <w:rFonts w:asciiTheme="minorEastAsia" w:hAnsiTheme="minorEastAsia"/>
                <w:szCs w:val="21"/>
              </w:rPr>
            </w:pPr>
            <w:r>
              <w:rPr>
                <w:rFonts w:hint="eastAsia" w:asciiTheme="minorEastAsia" w:hAnsiTheme="minorEastAsia"/>
                <w:szCs w:val="21"/>
              </w:rPr>
              <w:t>事故（件）单位名称</w:t>
            </w:r>
          </w:p>
        </w:tc>
        <w:tc>
          <w:tcPr>
            <w:tcW w:w="7740" w:type="dxa"/>
            <w:gridSpan w:val="13"/>
            <w:tcBorders>
              <w:top w:val="single" w:color="auto" w:sz="8" w:space="0"/>
            </w:tcBorders>
            <w:vAlign w:val="center"/>
          </w:tcPr>
          <w:p>
            <w:pPr>
              <w:snapToGrid w:val="0"/>
              <w:jc w:val="center"/>
              <w:rPr>
                <w:rFonts w:asciiTheme="minorEastAsia" w:hAnsiTheme="minorEastAsia"/>
                <w:szCs w:val="21"/>
              </w:rPr>
            </w:pPr>
            <w:r>
              <w:rPr>
                <w:rFonts w:asciiTheme="minorEastAsia" w:hAnsiTheme="minorEastAsia"/>
                <w:szCs w:val="21"/>
              </w:rPr>
              <w:t xml:space="preserve">                          (</w:t>
            </w:r>
            <w:r>
              <w:rPr>
                <w:rFonts w:hint="eastAsia" w:asciiTheme="minorEastAsia" w:hAnsiTheme="minorEastAsia"/>
                <w:szCs w:val="21"/>
              </w:rPr>
              <w:t>公章</w:t>
            </w:r>
            <w:r>
              <w:rPr>
                <w:rFonts w:asciiTheme="minorEastAsia" w:hAnsiTheme="minorEastAsia"/>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jc w:val="center"/>
        </w:trPr>
        <w:tc>
          <w:tcPr>
            <w:tcW w:w="1131" w:type="dxa"/>
            <w:gridSpan w:val="2"/>
            <w:vAlign w:val="center"/>
          </w:tcPr>
          <w:p>
            <w:pPr>
              <w:snapToGrid w:val="0"/>
              <w:jc w:val="center"/>
              <w:rPr>
                <w:rFonts w:asciiTheme="minorEastAsia" w:hAnsiTheme="minorEastAsia"/>
                <w:szCs w:val="21"/>
              </w:rPr>
            </w:pPr>
            <w:r>
              <w:rPr>
                <w:rFonts w:hint="eastAsia" w:asciiTheme="minorEastAsia" w:hAnsiTheme="minorEastAsia"/>
                <w:szCs w:val="21"/>
              </w:rPr>
              <w:t>法定代表人</w:t>
            </w:r>
          </w:p>
        </w:tc>
        <w:tc>
          <w:tcPr>
            <w:tcW w:w="1088" w:type="dxa"/>
            <w:gridSpan w:val="2"/>
          </w:tcPr>
          <w:p>
            <w:pPr>
              <w:snapToGrid w:val="0"/>
              <w:jc w:val="center"/>
              <w:rPr>
                <w:rFonts w:asciiTheme="minorEastAsia" w:hAnsiTheme="minorEastAsia"/>
                <w:szCs w:val="21"/>
              </w:rPr>
            </w:pPr>
          </w:p>
        </w:tc>
        <w:tc>
          <w:tcPr>
            <w:tcW w:w="981" w:type="dxa"/>
            <w:gridSpan w:val="2"/>
            <w:vAlign w:val="center"/>
          </w:tcPr>
          <w:p>
            <w:pPr>
              <w:snapToGrid w:val="0"/>
              <w:jc w:val="center"/>
              <w:rPr>
                <w:rFonts w:asciiTheme="minorEastAsia" w:hAnsiTheme="minorEastAsia"/>
                <w:szCs w:val="21"/>
              </w:rPr>
            </w:pPr>
            <w:r>
              <w:rPr>
                <w:rFonts w:hint="eastAsia" w:asciiTheme="minorEastAsia" w:hAnsiTheme="minorEastAsia"/>
                <w:szCs w:val="21"/>
              </w:rPr>
              <w:t>地址</w:t>
            </w:r>
          </w:p>
        </w:tc>
        <w:tc>
          <w:tcPr>
            <w:tcW w:w="3607" w:type="dxa"/>
            <w:gridSpan w:val="6"/>
          </w:tcPr>
          <w:p>
            <w:pPr>
              <w:snapToGrid w:val="0"/>
              <w:jc w:val="center"/>
              <w:rPr>
                <w:rFonts w:asciiTheme="minorEastAsia" w:hAnsiTheme="minorEastAsia"/>
                <w:szCs w:val="21"/>
              </w:rPr>
            </w:pPr>
          </w:p>
        </w:tc>
        <w:tc>
          <w:tcPr>
            <w:tcW w:w="720" w:type="dxa"/>
            <w:gridSpan w:val="2"/>
            <w:vAlign w:val="center"/>
          </w:tcPr>
          <w:p>
            <w:pPr>
              <w:snapToGrid w:val="0"/>
              <w:jc w:val="center"/>
              <w:rPr>
                <w:rFonts w:asciiTheme="minorEastAsia" w:hAnsiTheme="minorEastAsia"/>
                <w:szCs w:val="21"/>
              </w:rPr>
            </w:pPr>
            <w:r>
              <w:rPr>
                <w:rFonts w:hint="eastAsia" w:asciiTheme="minorEastAsia" w:hAnsiTheme="minorEastAsia"/>
                <w:szCs w:val="21"/>
              </w:rPr>
              <w:t>邮编</w:t>
            </w:r>
          </w:p>
        </w:tc>
        <w:tc>
          <w:tcPr>
            <w:tcW w:w="1344" w:type="dxa"/>
          </w:tcPr>
          <w:p>
            <w:pPr>
              <w:snapToGrid w:val="0"/>
              <w:jc w:val="cente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jc w:val="center"/>
        </w:trPr>
        <w:tc>
          <w:tcPr>
            <w:tcW w:w="1131" w:type="dxa"/>
            <w:gridSpan w:val="2"/>
            <w:vAlign w:val="center"/>
          </w:tcPr>
          <w:p>
            <w:pPr>
              <w:snapToGrid w:val="0"/>
              <w:jc w:val="center"/>
              <w:rPr>
                <w:rFonts w:asciiTheme="minorEastAsia" w:hAnsiTheme="minorEastAsia"/>
                <w:szCs w:val="21"/>
              </w:rPr>
            </w:pPr>
            <w:r>
              <w:rPr>
                <w:rFonts w:hint="eastAsia" w:asciiTheme="minorEastAsia" w:hAnsiTheme="minorEastAsia"/>
                <w:szCs w:val="21"/>
              </w:rPr>
              <w:t>电话</w:t>
            </w:r>
          </w:p>
        </w:tc>
        <w:tc>
          <w:tcPr>
            <w:tcW w:w="2069" w:type="dxa"/>
            <w:gridSpan w:val="4"/>
            <w:vAlign w:val="center"/>
          </w:tcPr>
          <w:p>
            <w:pPr>
              <w:snapToGrid w:val="0"/>
              <w:jc w:val="center"/>
              <w:rPr>
                <w:rFonts w:asciiTheme="minorEastAsia" w:hAnsiTheme="minorEastAsia"/>
                <w:szCs w:val="21"/>
              </w:rPr>
            </w:pPr>
          </w:p>
        </w:tc>
        <w:tc>
          <w:tcPr>
            <w:tcW w:w="1081" w:type="dxa"/>
            <w:gridSpan w:val="3"/>
            <w:vAlign w:val="center"/>
          </w:tcPr>
          <w:p>
            <w:pPr>
              <w:snapToGrid w:val="0"/>
              <w:jc w:val="center"/>
              <w:rPr>
                <w:rFonts w:asciiTheme="minorEastAsia" w:hAnsiTheme="minorEastAsia"/>
                <w:szCs w:val="21"/>
              </w:rPr>
            </w:pPr>
            <w:r>
              <w:rPr>
                <w:rFonts w:hint="eastAsia" w:asciiTheme="minorEastAsia" w:hAnsiTheme="minorEastAsia"/>
                <w:szCs w:val="21"/>
              </w:rPr>
              <w:t>传真</w:t>
            </w:r>
          </w:p>
        </w:tc>
        <w:tc>
          <w:tcPr>
            <w:tcW w:w="1541" w:type="dxa"/>
            <w:gridSpan w:val="2"/>
            <w:vAlign w:val="center"/>
          </w:tcPr>
          <w:p>
            <w:pPr>
              <w:snapToGrid w:val="0"/>
              <w:jc w:val="center"/>
              <w:rPr>
                <w:rFonts w:asciiTheme="minorEastAsia" w:hAnsiTheme="minorEastAsia"/>
                <w:szCs w:val="21"/>
              </w:rPr>
            </w:pPr>
          </w:p>
        </w:tc>
        <w:tc>
          <w:tcPr>
            <w:tcW w:w="985" w:type="dxa"/>
            <w:vAlign w:val="center"/>
          </w:tcPr>
          <w:p>
            <w:pPr>
              <w:snapToGrid w:val="0"/>
              <w:jc w:val="center"/>
              <w:rPr>
                <w:rFonts w:asciiTheme="minorEastAsia" w:hAnsiTheme="minorEastAsia"/>
                <w:szCs w:val="21"/>
              </w:rPr>
            </w:pPr>
            <w:r>
              <w:rPr>
                <w:rFonts w:hint="eastAsia" w:asciiTheme="minorEastAsia" w:hAnsiTheme="minorEastAsia"/>
                <w:szCs w:val="21"/>
              </w:rPr>
              <w:t>联系人</w:t>
            </w:r>
          </w:p>
        </w:tc>
        <w:tc>
          <w:tcPr>
            <w:tcW w:w="2064" w:type="dxa"/>
            <w:gridSpan w:val="3"/>
            <w:vAlign w:val="center"/>
          </w:tcPr>
          <w:p>
            <w:pPr>
              <w:snapToGrid w:val="0"/>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80" w:hRule="atLeast"/>
          <w:jc w:val="center"/>
        </w:trPr>
        <w:tc>
          <w:tcPr>
            <w:tcW w:w="1131" w:type="dxa"/>
            <w:gridSpan w:val="2"/>
            <w:vAlign w:val="center"/>
          </w:tcPr>
          <w:p>
            <w:pPr>
              <w:snapToGrid w:val="0"/>
              <w:jc w:val="center"/>
              <w:rPr>
                <w:rFonts w:asciiTheme="minorEastAsia" w:hAnsiTheme="minorEastAsia"/>
                <w:szCs w:val="21"/>
              </w:rPr>
            </w:pPr>
            <w:r>
              <w:rPr>
                <w:rFonts w:hint="eastAsia" w:asciiTheme="minorEastAsia" w:hAnsiTheme="minorEastAsia"/>
                <w:szCs w:val="21"/>
              </w:rPr>
              <w:t>许可证号</w:t>
            </w:r>
          </w:p>
        </w:tc>
        <w:tc>
          <w:tcPr>
            <w:tcW w:w="2069" w:type="dxa"/>
            <w:gridSpan w:val="4"/>
          </w:tcPr>
          <w:p>
            <w:pPr>
              <w:snapToGrid w:val="0"/>
              <w:rPr>
                <w:rFonts w:asciiTheme="minorEastAsia" w:hAnsiTheme="minorEastAsia"/>
                <w:szCs w:val="21"/>
              </w:rPr>
            </w:pPr>
          </w:p>
        </w:tc>
        <w:tc>
          <w:tcPr>
            <w:tcW w:w="1540" w:type="dxa"/>
            <w:gridSpan w:val="4"/>
            <w:vAlign w:val="center"/>
          </w:tcPr>
          <w:p>
            <w:pPr>
              <w:snapToGrid w:val="0"/>
              <w:rPr>
                <w:rFonts w:asciiTheme="minorEastAsia" w:hAnsiTheme="minorEastAsia"/>
                <w:spacing w:val="-6"/>
                <w:szCs w:val="21"/>
              </w:rPr>
            </w:pPr>
            <w:r>
              <w:rPr>
                <w:rFonts w:hint="eastAsia" w:asciiTheme="minorEastAsia" w:hAnsiTheme="minorEastAsia"/>
                <w:spacing w:val="-6"/>
                <w:szCs w:val="21"/>
              </w:rPr>
              <w:t>许可证审批机关</w:t>
            </w:r>
          </w:p>
        </w:tc>
        <w:tc>
          <w:tcPr>
            <w:tcW w:w="4131" w:type="dxa"/>
            <w:gridSpan w:val="5"/>
            <w:vAlign w:val="center"/>
          </w:tcPr>
          <w:p>
            <w:pPr>
              <w:snapToGrid w:val="0"/>
              <w:jc w:val="cente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9" w:hRule="atLeast"/>
          <w:jc w:val="center"/>
        </w:trPr>
        <w:tc>
          <w:tcPr>
            <w:tcW w:w="1131" w:type="dxa"/>
            <w:gridSpan w:val="2"/>
            <w:vAlign w:val="center"/>
          </w:tcPr>
          <w:p>
            <w:pPr>
              <w:snapToGrid w:val="0"/>
              <w:jc w:val="center"/>
              <w:rPr>
                <w:rFonts w:asciiTheme="minorEastAsia" w:hAnsiTheme="minorEastAsia"/>
                <w:szCs w:val="21"/>
              </w:rPr>
            </w:pPr>
            <w:r>
              <w:rPr>
                <w:rFonts w:hint="eastAsia" w:asciiTheme="minorEastAsia" w:hAnsiTheme="minorEastAsia"/>
                <w:szCs w:val="21"/>
              </w:rPr>
              <w:t>事故（件）</w:t>
            </w:r>
          </w:p>
          <w:p>
            <w:pPr>
              <w:snapToGrid w:val="0"/>
              <w:jc w:val="center"/>
              <w:rPr>
                <w:rFonts w:asciiTheme="minorEastAsia" w:hAnsiTheme="minorEastAsia"/>
                <w:szCs w:val="21"/>
              </w:rPr>
            </w:pPr>
            <w:r>
              <w:rPr>
                <w:rFonts w:hint="eastAsia" w:asciiTheme="minorEastAsia" w:hAnsiTheme="minorEastAsia"/>
                <w:szCs w:val="21"/>
              </w:rPr>
              <w:t>发生时间</w:t>
            </w:r>
          </w:p>
        </w:tc>
        <w:tc>
          <w:tcPr>
            <w:tcW w:w="2069" w:type="dxa"/>
            <w:gridSpan w:val="4"/>
            <w:vAlign w:val="center"/>
          </w:tcPr>
          <w:p>
            <w:pPr>
              <w:snapToGrid w:val="0"/>
              <w:jc w:val="center"/>
              <w:rPr>
                <w:rFonts w:asciiTheme="minorEastAsia" w:hAnsiTheme="minorEastAsia"/>
                <w:szCs w:val="21"/>
              </w:rPr>
            </w:pPr>
          </w:p>
        </w:tc>
        <w:tc>
          <w:tcPr>
            <w:tcW w:w="1540" w:type="dxa"/>
            <w:gridSpan w:val="4"/>
            <w:vAlign w:val="center"/>
          </w:tcPr>
          <w:p>
            <w:pPr>
              <w:snapToGrid w:val="0"/>
              <w:jc w:val="center"/>
              <w:rPr>
                <w:rFonts w:asciiTheme="minorEastAsia" w:hAnsiTheme="minorEastAsia"/>
                <w:szCs w:val="21"/>
              </w:rPr>
            </w:pPr>
            <w:r>
              <w:rPr>
                <w:rFonts w:hint="eastAsia" w:asciiTheme="minorEastAsia" w:hAnsiTheme="minorEastAsia"/>
                <w:szCs w:val="21"/>
              </w:rPr>
              <w:t>事故发生地点</w:t>
            </w:r>
          </w:p>
        </w:tc>
        <w:tc>
          <w:tcPr>
            <w:tcW w:w="4131" w:type="dxa"/>
            <w:gridSpan w:val="5"/>
            <w:vAlign w:val="center"/>
          </w:tcPr>
          <w:p>
            <w:pPr>
              <w:snapToGrid w:val="0"/>
              <w:jc w:val="center"/>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cantSplit/>
          <w:trHeight w:val="480" w:hRule="atLeast"/>
          <w:jc w:val="center"/>
        </w:trPr>
        <w:tc>
          <w:tcPr>
            <w:tcW w:w="1131" w:type="dxa"/>
            <w:gridSpan w:val="2"/>
            <w:vMerge w:val="restart"/>
            <w:vAlign w:val="center"/>
          </w:tcPr>
          <w:p>
            <w:pPr>
              <w:snapToGrid w:val="0"/>
              <w:jc w:val="center"/>
              <w:rPr>
                <w:rFonts w:asciiTheme="minorEastAsia" w:hAnsiTheme="minorEastAsia"/>
                <w:szCs w:val="21"/>
              </w:rPr>
            </w:pPr>
            <w:r>
              <w:rPr>
                <w:rFonts w:hint="eastAsia" w:asciiTheme="minorEastAsia" w:hAnsiTheme="minorEastAsia"/>
                <w:szCs w:val="21"/>
              </w:rPr>
              <w:t>事故</w:t>
            </w:r>
          </w:p>
          <w:p>
            <w:pPr>
              <w:snapToGrid w:val="0"/>
              <w:jc w:val="center"/>
              <w:rPr>
                <w:rFonts w:asciiTheme="minorEastAsia" w:hAnsiTheme="minorEastAsia"/>
                <w:color w:val="FF6600"/>
                <w:szCs w:val="21"/>
              </w:rPr>
            </w:pPr>
            <w:r>
              <w:rPr>
                <w:rFonts w:hint="eastAsia" w:asciiTheme="minorEastAsia" w:hAnsiTheme="minorEastAsia"/>
                <w:szCs w:val="21"/>
              </w:rPr>
              <w:t>类型</w:t>
            </w:r>
          </w:p>
        </w:tc>
        <w:tc>
          <w:tcPr>
            <w:tcW w:w="2698" w:type="dxa"/>
            <w:gridSpan w:val="6"/>
            <w:vAlign w:val="center"/>
          </w:tcPr>
          <w:p>
            <w:pPr>
              <w:snapToGrid w:val="0"/>
              <w:rPr>
                <w:rFonts w:asciiTheme="minorEastAsia" w:hAnsiTheme="minorEastAsia"/>
                <w:szCs w:val="21"/>
              </w:rPr>
            </w:pPr>
            <w:r>
              <w:rPr>
                <w:rFonts w:hint="eastAsia" w:asciiTheme="minorEastAsia" w:hAnsiTheme="minorEastAsia"/>
                <w:szCs w:val="21"/>
              </w:rPr>
              <w:t>人员受照、人员污染</w:t>
            </w:r>
          </w:p>
        </w:tc>
        <w:tc>
          <w:tcPr>
            <w:tcW w:w="5042" w:type="dxa"/>
            <w:gridSpan w:val="7"/>
            <w:vAlign w:val="center"/>
          </w:tcPr>
          <w:p>
            <w:pPr>
              <w:snapToGrid w:val="0"/>
              <w:rPr>
                <w:rFonts w:asciiTheme="minorEastAsia" w:hAnsiTheme="minorEastAsia"/>
                <w:szCs w:val="21"/>
              </w:rPr>
            </w:pPr>
            <w:r>
              <w:rPr>
                <w:rFonts w:hint="eastAsia" w:asciiTheme="minorEastAsia" w:hAnsiTheme="minorEastAsia"/>
                <w:szCs w:val="21"/>
              </w:rPr>
              <w:t>受照人数、受污染人数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cantSplit/>
          <w:trHeight w:val="480" w:hRule="atLeast"/>
          <w:jc w:val="center"/>
        </w:trPr>
        <w:tc>
          <w:tcPr>
            <w:tcW w:w="1131" w:type="dxa"/>
            <w:gridSpan w:val="2"/>
            <w:vMerge w:val="continue"/>
            <w:vAlign w:val="center"/>
          </w:tcPr>
          <w:p>
            <w:pPr>
              <w:snapToGrid w:val="0"/>
              <w:jc w:val="center"/>
              <w:rPr>
                <w:rFonts w:asciiTheme="minorEastAsia" w:hAnsiTheme="minorEastAsia"/>
                <w:szCs w:val="21"/>
              </w:rPr>
            </w:pPr>
          </w:p>
        </w:tc>
        <w:tc>
          <w:tcPr>
            <w:tcW w:w="2698" w:type="dxa"/>
            <w:gridSpan w:val="6"/>
            <w:vAlign w:val="center"/>
          </w:tcPr>
          <w:p>
            <w:pPr>
              <w:snapToGrid w:val="0"/>
              <w:rPr>
                <w:rFonts w:asciiTheme="minorEastAsia" w:hAnsiTheme="minorEastAsia"/>
                <w:szCs w:val="21"/>
                <w:bdr w:val="single" w:color="auto" w:sz="4" w:space="0"/>
              </w:rPr>
            </w:pPr>
            <w:r>
              <w:rPr>
                <w:rFonts w:hint="eastAsia" w:asciiTheme="minorEastAsia" w:hAnsiTheme="minorEastAsia"/>
                <w:szCs w:val="21"/>
              </w:rPr>
              <w:t>丢失、被盗、失控</w:t>
            </w:r>
          </w:p>
        </w:tc>
        <w:tc>
          <w:tcPr>
            <w:tcW w:w="5042" w:type="dxa"/>
            <w:gridSpan w:val="7"/>
            <w:vAlign w:val="center"/>
          </w:tcPr>
          <w:p>
            <w:pPr>
              <w:snapToGrid w:val="0"/>
              <w:rPr>
                <w:rFonts w:asciiTheme="minorEastAsia" w:hAnsiTheme="minorEastAsia"/>
                <w:szCs w:val="21"/>
              </w:rPr>
            </w:pPr>
            <w:r>
              <w:rPr>
                <w:rFonts w:hint="eastAsia" w:asciiTheme="minorEastAsia" w:hAnsiTheme="minorEastAsia"/>
                <w:szCs w:val="21"/>
              </w:rPr>
              <w:t>事故源数量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cantSplit/>
          <w:trHeight w:val="480" w:hRule="atLeast"/>
          <w:jc w:val="center"/>
        </w:trPr>
        <w:tc>
          <w:tcPr>
            <w:tcW w:w="1131" w:type="dxa"/>
            <w:gridSpan w:val="2"/>
            <w:vMerge w:val="continue"/>
            <w:vAlign w:val="center"/>
          </w:tcPr>
          <w:p>
            <w:pPr>
              <w:snapToGrid w:val="0"/>
              <w:jc w:val="center"/>
              <w:rPr>
                <w:rFonts w:asciiTheme="minorEastAsia" w:hAnsiTheme="minorEastAsia"/>
                <w:szCs w:val="21"/>
              </w:rPr>
            </w:pPr>
          </w:p>
        </w:tc>
        <w:tc>
          <w:tcPr>
            <w:tcW w:w="2698" w:type="dxa"/>
            <w:gridSpan w:val="6"/>
            <w:vAlign w:val="center"/>
          </w:tcPr>
          <w:p>
            <w:pPr>
              <w:snapToGrid w:val="0"/>
              <w:rPr>
                <w:rFonts w:asciiTheme="minorEastAsia" w:hAnsiTheme="minorEastAsia"/>
                <w:szCs w:val="21"/>
                <w:bdr w:val="single" w:color="auto" w:sz="4" w:space="0"/>
              </w:rPr>
            </w:pPr>
            <w:r>
              <w:rPr>
                <w:rFonts w:hint="eastAsia" w:asciiTheme="minorEastAsia" w:hAnsiTheme="minorEastAsia"/>
                <w:szCs w:val="21"/>
              </w:rPr>
              <w:t>放射性污染</w:t>
            </w:r>
          </w:p>
        </w:tc>
        <w:tc>
          <w:tcPr>
            <w:tcW w:w="5042" w:type="dxa"/>
            <w:gridSpan w:val="7"/>
            <w:vAlign w:val="center"/>
          </w:tcPr>
          <w:p>
            <w:pPr>
              <w:snapToGrid w:val="0"/>
              <w:rPr>
                <w:rFonts w:asciiTheme="minorEastAsia" w:hAnsiTheme="minorEastAsia"/>
                <w:szCs w:val="21"/>
              </w:rPr>
            </w:pPr>
            <w:r>
              <w:rPr>
                <w:rFonts w:hint="eastAsia" w:asciiTheme="minorEastAsia" w:hAnsiTheme="minorEastAsia"/>
                <w:szCs w:val="21"/>
              </w:rPr>
              <w:t>污染面积</w:t>
            </w:r>
            <w:r>
              <w:rPr>
                <w:rFonts w:asciiTheme="minorEastAsia" w:hAnsiTheme="minorEastAsia"/>
                <w:szCs w:val="21"/>
              </w:rPr>
              <w:t>(m</w:t>
            </w:r>
            <w:r>
              <w:rPr>
                <w:rFonts w:asciiTheme="minorEastAsia" w:hAnsiTheme="minorEastAsia"/>
                <w:szCs w:val="21"/>
                <w:vertAlign w:val="superscript"/>
              </w:rPr>
              <w:t>2</w:t>
            </w:r>
            <w:r>
              <w:rPr>
                <w:rFonts w:asciiTheme="minorEastAsia" w:hAnsiTheme="minorEastAsia"/>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44" w:hRule="atLeast"/>
          <w:jc w:val="center"/>
        </w:trPr>
        <w:tc>
          <w:tcPr>
            <w:tcW w:w="401" w:type="dxa"/>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序号</w:t>
            </w:r>
          </w:p>
        </w:tc>
        <w:tc>
          <w:tcPr>
            <w:tcW w:w="917" w:type="dxa"/>
            <w:gridSpan w:val="2"/>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事故源核素名称</w:t>
            </w:r>
          </w:p>
        </w:tc>
        <w:tc>
          <w:tcPr>
            <w:tcW w:w="1082" w:type="dxa"/>
            <w:gridSpan w:val="2"/>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出厂</w:t>
            </w:r>
          </w:p>
          <w:p>
            <w:pPr>
              <w:snapToGrid w:val="0"/>
              <w:jc w:val="center"/>
              <w:rPr>
                <w:rFonts w:asciiTheme="minorEastAsia" w:hAnsiTheme="minorEastAsia"/>
                <w:szCs w:val="21"/>
              </w:rPr>
            </w:pPr>
            <w:r>
              <w:rPr>
                <w:rFonts w:hint="eastAsia" w:asciiTheme="minorEastAsia" w:hAnsiTheme="minorEastAsia"/>
                <w:szCs w:val="21"/>
              </w:rPr>
              <w:t>活度（</w:t>
            </w:r>
            <w:r>
              <w:rPr>
                <w:rFonts w:asciiTheme="minorEastAsia" w:hAnsiTheme="minorEastAsia"/>
                <w:szCs w:val="21"/>
              </w:rPr>
              <w:t>Bq</w:t>
            </w:r>
            <w:r>
              <w:rPr>
                <w:rFonts w:hint="eastAsia" w:asciiTheme="minorEastAsia" w:hAnsiTheme="minorEastAsia"/>
                <w:szCs w:val="21"/>
              </w:rPr>
              <w:t>）</w:t>
            </w:r>
          </w:p>
        </w:tc>
        <w:tc>
          <w:tcPr>
            <w:tcW w:w="1083" w:type="dxa"/>
            <w:gridSpan w:val="2"/>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出厂日期</w:t>
            </w:r>
          </w:p>
        </w:tc>
        <w:tc>
          <w:tcPr>
            <w:tcW w:w="2339" w:type="dxa"/>
            <w:gridSpan w:val="4"/>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放射源编码</w:t>
            </w:r>
          </w:p>
        </w:tc>
        <w:tc>
          <w:tcPr>
            <w:tcW w:w="1071" w:type="dxa"/>
            <w:gridSpan w:val="2"/>
            <w:tcMar>
              <w:top w:w="0" w:type="dxa"/>
              <w:left w:w="0" w:type="dxa"/>
              <w:bottom w:w="0" w:type="dxa"/>
              <w:right w:w="0" w:type="dxa"/>
            </w:tcMar>
            <w:vAlign w:val="center"/>
          </w:tcPr>
          <w:p>
            <w:pPr>
              <w:snapToGrid w:val="0"/>
              <w:jc w:val="center"/>
              <w:rPr>
                <w:rFonts w:asciiTheme="minorEastAsia" w:hAnsiTheme="minorEastAsia"/>
                <w:spacing w:val="-10"/>
                <w:szCs w:val="21"/>
              </w:rPr>
            </w:pPr>
            <w:r>
              <w:rPr>
                <w:rFonts w:hint="eastAsia" w:asciiTheme="minorEastAsia" w:hAnsiTheme="minorEastAsia"/>
                <w:spacing w:val="-10"/>
                <w:szCs w:val="21"/>
              </w:rPr>
              <w:t>事故时活度</w:t>
            </w:r>
          </w:p>
          <w:p>
            <w:pPr>
              <w:snapToGrid w:val="0"/>
              <w:jc w:val="center"/>
              <w:rPr>
                <w:rFonts w:asciiTheme="minorEastAsia" w:hAnsiTheme="minorEastAsia"/>
                <w:szCs w:val="21"/>
              </w:rPr>
            </w:pPr>
            <w:r>
              <w:rPr>
                <w:rFonts w:hint="eastAsia" w:asciiTheme="minorEastAsia" w:hAnsiTheme="minorEastAsia"/>
                <w:szCs w:val="21"/>
              </w:rPr>
              <w:t>（</w:t>
            </w:r>
            <w:r>
              <w:rPr>
                <w:rFonts w:asciiTheme="minorEastAsia" w:hAnsiTheme="minorEastAsia"/>
                <w:szCs w:val="21"/>
              </w:rPr>
              <w:t>Bq</w:t>
            </w:r>
            <w:r>
              <w:rPr>
                <w:rFonts w:hint="eastAsia" w:asciiTheme="minorEastAsia" w:hAnsiTheme="minorEastAsia"/>
                <w:szCs w:val="21"/>
              </w:rPr>
              <w:t>）</w:t>
            </w:r>
          </w:p>
        </w:tc>
        <w:tc>
          <w:tcPr>
            <w:tcW w:w="1978" w:type="dxa"/>
            <w:gridSpan w:val="2"/>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非密封放射性物质</w:t>
            </w:r>
          </w:p>
          <w:p>
            <w:pPr>
              <w:snapToGrid w:val="0"/>
              <w:jc w:val="center"/>
              <w:rPr>
                <w:rFonts w:asciiTheme="minorEastAsia" w:hAnsiTheme="minorEastAsia"/>
                <w:szCs w:val="21"/>
              </w:rPr>
            </w:pPr>
            <w:r>
              <w:rPr>
                <w:rFonts w:hint="eastAsia" w:asciiTheme="minorEastAsia" w:hAnsiTheme="minorEastAsia"/>
                <w:szCs w:val="21"/>
              </w:rPr>
              <w:t>状态（固</w:t>
            </w:r>
            <w:r>
              <w:rPr>
                <w:rFonts w:asciiTheme="minorEastAsia" w:hAnsiTheme="minorEastAsia"/>
                <w:szCs w:val="21"/>
              </w:rPr>
              <w:t>/</w:t>
            </w:r>
            <w:r>
              <w:rPr>
                <w:rFonts w:hint="eastAsia" w:asciiTheme="minorEastAsia" w:hAnsiTheme="minorEastAsia"/>
                <w:szCs w:val="21"/>
              </w:rPr>
              <w:t>液态）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22" w:hRule="atLeast"/>
          <w:jc w:val="center"/>
        </w:trPr>
        <w:tc>
          <w:tcPr>
            <w:tcW w:w="401" w:type="dxa"/>
            <w:tcMar>
              <w:top w:w="0" w:type="dxa"/>
              <w:left w:w="0" w:type="dxa"/>
              <w:bottom w:w="0" w:type="dxa"/>
              <w:right w:w="0" w:type="dxa"/>
            </w:tcMar>
            <w:vAlign w:val="center"/>
          </w:tcPr>
          <w:p>
            <w:pPr>
              <w:snapToGrid w:val="0"/>
              <w:jc w:val="center"/>
              <w:rPr>
                <w:rFonts w:asciiTheme="minorEastAsia" w:hAnsiTheme="minorEastAsia"/>
                <w:szCs w:val="21"/>
              </w:rPr>
            </w:pPr>
          </w:p>
        </w:tc>
        <w:tc>
          <w:tcPr>
            <w:tcW w:w="917" w:type="dxa"/>
            <w:gridSpan w:val="2"/>
            <w:tcMar>
              <w:top w:w="0" w:type="dxa"/>
              <w:left w:w="0" w:type="dxa"/>
              <w:bottom w:w="0" w:type="dxa"/>
              <w:right w:w="0" w:type="dxa"/>
            </w:tcMar>
          </w:tcPr>
          <w:p>
            <w:pPr>
              <w:snapToGrid w:val="0"/>
              <w:rPr>
                <w:rFonts w:asciiTheme="minorEastAsia" w:hAnsiTheme="minorEastAsia"/>
                <w:szCs w:val="21"/>
              </w:rPr>
            </w:pPr>
          </w:p>
        </w:tc>
        <w:tc>
          <w:tcPr>
            <w:tcW w:w="1082" w:type="dxa"/>
            <w:gridSpan w:val="2"/>
            <w:tcMar>
              <w:top w:w="0" w:type="dxa"/>
              <w:left w:w="0" w:type="dxa"/>
              <w:bottom w:w="0" w:type="dxa"/>
              <w:right w:w="0" w:type="dxa"/>
            </w:tcMar>
          </w:tcPr>
          <w:p>
            <w:pPr>
              <w:snapToGrid w:val="0"/>
              <w:rPr>
                <w:rFonts w:asciiTheme="minorEastAsia" w:hAnsiTheme="minorEastAsia"/>
                <w:szCs w:val="21"/>
              </w:rPr>
            </w:pPr>
          </w:p>
        </w:tc>
        <w:tc>
          <w:tcPr>
            <w:tcW w:w="1083" w:type="dxa"/>
            <w:gridSpan w:val="2"/>
            <w:tcMar>
              <w:top w:w="0" w:type="dxa"/>
              <w:left w:w="0" w:type="dxa"/>
              <w:bottom w:w="0" w:type="dxa"/>
              <w:right w:w="0" w:type="dxa"/>
            </w:tcMar>
          </w:tcPr>
          <w:p>
            <w:pPr>
              <w:snapToGrid w:val="0"/>
              <w:rPr>
                <w:rFonts w:asciiTheme="minorEastAsia" w:hAnsiTheme="minorEastAsia"/>
                <w:szCs w:val="21"/>
              </w:rPr>
            </w:pPr>
          </w:p>
        </w:tc>
        <w:tc>
          <w:tcPr>
            <w:tcW w:w="2339" w:type="dxa"/>
            <w:gridSpan w:val="4"/>
            <w:tcMar>
              <w:top w:w="0" w:type="dxa"/>
              <w:left w:w="0" w:type="dxa"/>
              <w:bottom w:w="0" w:type="dxa"/>
              <w:right w:w="0" w:type="dxa"/>
            </w:tcMar>
          </w:tcPr>
          <w:p>
            <w:pPr>
              <w:snapToGrid w:val="0"/>
              <w:rPr>
                <w:rFonts w:asciiTheme="minorEastAsia" w:hAnsiTheme="minorEastAsia"/>
                <w:szCs w:val="21"/>
              </w:rPr>
            </w:pPr>
          </w:p>
        </w:tc>
        <w:tc>
          <w:tcPr>
            <w:tcW w:w="1071" w:type="dxa"/>
            <w:gridSpan w:val="2"/>
            <w:tcMar>
              <w:top w:w="0" w:type="dxa"/>
              <w:left w:w="0" w:type="dxa"/>
              <w:bottom w:w="0" w:type="dxa"/>
              <w:right w:w="0" w:type="dxa"/>
            </w:tcMar>
          </w:tcPr>
          <w:p>
            <w:pPr>
              <w:snapToGrid w:val="0"/>
              <w:rPr>
                <w:rFonts w:asciiTheme="minorEastAsia" w:hAnsiTheme="minorEastAsia"/>
                <w:szCs w:val="21"/>
              </w:rPr>
            </w:pPr>
          </w:p>
        </w:tc>
        <w:tc>
          <w:tcPr>
            <w:tcW w:w="1978" w:type="dxa"/>
            <w:gridSpan w:val="2"/>
            <w:tcMar>
              <w:top w:w="0" w:type="dxa"/>
              <w:left w:w="0" w:type="dxa"/>
              <w:bottom w:w="0" w:type="dxa"/>
              <w:right w:w="0" w:type="dxa"/>
            </w:tcMar>
          </w:tcPr>
          <w:p>
            <w:pPr>
              <w:snapToGrid w:val="0"/>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8" w:hRule="atLeast"/>
          <w:jc w:val="center"/>
        </w:trPr>
        <w:tc>
          <w:tcPr>
            <w:tcW w:w="401" w:type="dxa"/>
            <w:tcMar>
              <w:top w:w="0" w:type="dxa"/>
              <w:left w:w="0" w:type="dxa"/>
              <w:bottom w:w="0" w:type="dxa"/>
              <w:right w:w="0" w:type="dxa"/>
            </w:tcMar>
            <w:vAlign w:val="center"/>
          </w:tcPr>
          <w:p>
            <w:pPr>
              <w:snapToGrid w:val="0"/>
              <w:jc w:val="center"/>
              <w:rPr>
                <w:rFonts w:asciiTheme="minorEastAsia" w:hAnsiTheme="minorEastAsia"/>
                <w:szCs w:val="21"/>
              </w:rPr>
            </w:pPr>
          </w:p>
        </w:tc>
        <w:tc>
          <w:tcPr>
            <w:tcW w:w="917" w:type="dxa"/>
            <w:gridSpan w:val="2"/>
            <w:tcMar>
              <w:top w:w="0" w:type="dxa"/>
              <w:left w:w="0" w:type="dxa"/>
              <w:bottom w:w="0" w:type="dxa"/>
              <w:right w:w="0" w:type="dxa"/>
            </w:tcMar>
            <w:vAlign w:val="center"/>
          </w:tcPr>
          <w:p>
            <w:pPr>
              <w:snapToGrid w:val="0"/>
              <w:rPr>
                <w:rFonts w:asciiTheme="minorEastAsia" w:hAnsiTheme="minorEastAsia"/>
                <w:szCs w:val="21"/>
              </w:rPr>
            </w:pPr>
          </w:p>
        </w:tc>
        <w:tc>
          <w:tcPr>
            <w:tcW w:w="1082" w:type="dxa"/>
            <w:gridSpan w:val="2"/>
            <w:tcMar>
              <w:top w:w="0" w:type="dxa"/>
              <w:left w:w="0" w:type="dxa"/>
              <w:bottom w:w="0" w:type="dxa"/>
              <w:right w:w="0" w:type="dxa"/>
            </w:tcMar>
          </w:tcPr>
          <w:p>
            <w:pPr>
              <w:snapToGrid w:val="0"/>
              <w:rPr>
                <w:rFonts w:asciiTheme="minorEastAsia" w:hAnsiTheme="minorEastAsia"/>
                <w:szCs w:val="21"/>
              </w:rPr>
            </w:pPr>
          </w:p>
        </w:tc>
        <w:tc>
          <w:tcPr>
            <w:tcW w:w="1083" w:type="dxa"/>
            <w:gridSpan w:val="2"/>
            <w:tcMar>
              <w:top w:w="0" w:type="dxa"/>
              <w:left w:w="0" w:type="dxa"/>
              <w:bottom w:w="0" w:type="dxa"/>
              <w:right w:w="0" w:type="dxa"/>
            </w:tcMar>
          </w:tcPr>
          <w:p>
            <w:pPr>
              <w:snapToGrid w:val="0"/>
              <w:rPr>
                <w:rFonts w:asciiTheme="minorEastAsia" w:hAnsiTheme="minorEastAsia"/>
                <w:szCs w:val="21"/>
              </w:rPr>
            </w:pPr>
          </w:p>
        </w:tc>
        <w:tc>
          <w:tcPr>
            <w:tcW w:w="2339" w:type="dxa"/>
            <w:gridSpan w:val="4"/>
            <w:tcMar>
              <w:top w:w="0" w:type="dxa"/>
              <w:left w:w="0" w:type="dxa"/>
              <w:bottom w:w="0" w:type="dxa"/>
              <w:right w:w="0" w:type="dxa"/>
            </w:tcMar>
          </w:tcPr>
          <w:p>
            <w:pPr>
              <w:snapToGrid w:val="0"/>
              <w:rPr>
                <w:rFonts w:asciiTheme="minorEastAsia" w:hAnsiTheme="minorEastAsia"/>
                <w:szCs w:val="21"/>
              </w:rPr>
            </w:pPr>
          </w:p>
        </w:tc>
        <w:tc>
          <w:tcPr>
            <w:tcW w:w="1071" w:type="dxa"/>
            <w:gridSpan w:val="2"/>
            <w:tcMar>
              <w:top w:w="0" w:type="dxa"/>
              <w:left w:w="0" w:type="dxa"/>
              <w:bottom w:w="0" w:type="dxa"/>
              <w:right w:w="0" w:type="dxa"/>
            </w:tcMar>
          </w:tcPr>
          <w:p>
            <w:pPr>
              <w:snapToGrid w:val="0"/>
              <w:rPr>
                <w:rFonts w:asciiTheme="minorEastAsia" w:hAnsiTheme="minorEastAsia"/>
                <w:szCs w:val="21"/>
              </w:rPr>
            </w:pPr>
          </w:p>
        </w:tc>
        <w:tc>
          <w:tcPr>
            <w:tcW w:w="1978" w:type="dxa"/>
            <w:gridSpan w:val="2"/>
            <w:tcMar>
              <w:top w:w="0" w:type="dxa"/>
              <w:left w:w="0" w:type="dxa"/>
              <w:bottom w:w="0" w:type="dxa"/>
              <w:right w:w="0" w:type="dxa"/>
            </w:tcMar>
          </w:tcPr>
          <w:p>
            <w:pPr>
              <w:snapToGrid w:val="0"/>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8" w:hRule="atLeast"/>
          <w:jc w:val="center"/>
        </w:trPr>
        <w:tc>
          <w:tcPr>
            <w:tcW w:w="401" w:type="dxa"/>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序号</w:t>
            </w:r>
          </w:p>
        </w:tc>
        <w:tc>
          <w:tcPr>
            <w:tcW w:w="917" w:type="dxa"/>
            <w:gridSpan w:val="2"/>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射线装置</w:t>
            </w:r>
          </w:p>
          <w:p>
            <w:pPr>
              <w:snapToGrid w:val="0"/>
              <w:jc w:val="center"/>
              <w:rPr>
                <w:rFonts w:asciiTheme="minorEastAsia" w:hAnsiTheme="minorEastAsia"/>
                <w:szCs w:val="21"/>
              </w:rPr>
            </w:pPr>
            <w:r>
              <w:rPr>
                <w:rFonts w:hint="eastAsia" w:asciiTheme="minorEastAsia" w:hAnsiTheme="minorEastAsia"/>
                <w:szCs w:val="21"/>
              </w:rPr>
              <w:t>名称</w:t>
            </w:r>
          </w:p>
        </w:tc>
        <w:tc>
          <w:tcPr>
            <w:tcW w:w="1082" w:type="dxa"/>
            <w:gridSpan w:val="2"/>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型号</w:t>
            </w:r>
          </w:p>
        </w:tc>
        <w:tc>
          <w:tcPr>
            <w:tcW w:w="1083" w:type="dxa"/>
            <w:gridSpan w:val="2"/>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生产厂家</w:t>
            </w:r>
          </w:p>
        </w:tc>
        <w:tc>
          <w:tcPr>
            <w:tcW w:w="2339" w:type="dxa"/>
            <w:gridSpan w:val="4"/>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设备编号</w:t>
            </w:r>
          </w:p>
        </w:tc>
        <w:tc>
          <w:tcPr>
            <w:tcW w:w="1071" w:type="dxa"/>
            <w:gridSpan w:val="2"/>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pacing w:val="-10"/>
                <w:szCs w:val="21"/>
              </w:rPr>
              <w:t>所在场所</w:t>
            </w:r>
          </w:p>
        </w:tc>
        <w:tc>
          <w:tcPr>
            <w:tcW w:w="1978" w:type="dxa"/>
            <w:gridSpan w:val="2"/>
            <w:tcMar>
              <w:top w:w="0" w:type="dxa"/>
              <w:left w:w="0" w:type="dxa"/>
              <w:bottom w:w="0" w:type="dxa"/>
              <w:right w:w="0" w:type="dxa"/>
            </w:tcMar>
            <w:vAlign w:val="center"/>
          </w:tcPr>
          <w:p>
            <w:pPr>
              <w:snapToGrid w:val="0"/>
              <w:jc w:val="center"/>
              <w:rPr>
                <w:rFonts w:asciiTheme="minorEastAsia" w:hAnsiTheme="minorEastAsia"/>
                <w:szCs w:val="21"/>
              </w:rPr>
            </w:pPr>
            <w:r>
              <w:rPr>
                <w:rFonts w:hint="eastAsia" w:asciiTheme="minorEastAsia" w:hAnsiTheme="minorEastAsia"/>
                <w:szCs w:val="21"/>
              </w:rPr>
              <w:t>主要参数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8" w:hRule="atLeast"/>
          <w:jc w:val="center"/>
        </w:trPr>
        <w:tc>
          <w:tcPr>
            <w:tcW w:w="401" w:type="dxa"/>
            <w:tcMar>
              <w:top w:w="0" w:type="dxa"/>
              <w:left w:w="0" w:type="dxa"/>
              <w:bottom w:w="0" w:type="dxa"/>
              <w:right w:w="0" w:type="dxa"/>
            </w:tcMar>
            <w:vAlign w:val="center"/>
          </w:tcPr>
          <w:p>
            <w:pPr>
              <w:snapToGrid w:val="0"/>
              <w:jc w:val="center"/>
              <w:rPr>
                <w:rFonts w:asciiTheme="minorEastAsia" w:hAnsiTheme="minorEastAsia"/>
                <w:szCs w:val="21"/>
              </w:rPr>
            </w:pPr>
          </w:p>
        </w:tc>
        <w:tc>
          <w:tcPr>
            <w:tcW w:w="917" w:type="dxa"/>
            <w:gridSpan w:val="2"/>
            <w:tcMar>
              <w:top w:w="0" w:type="dxa"/>
              <w:left w:w="0" w:type="dxa"/>
              <w:bottom w:w="0" w:type="dxa"/>
              <w:right w:w="0" w:type="dxa"/>
            </w:tcMar>
            <w:vAlign w:val="center"/>
          </w:tcPr>
          <w:p>
            <w:pPr>
              <w:snapToGrid w:val="0"/>
              <w:rPr>
                <w:rFonts w:asciiTheme="minorEastAsia" w:hAnsiTheme="minorEastAsia"/>
                <w:szCs w:val="21"/>
              </w:rPr>
            </w:pPr>
          </w:p>
        </w:tc>
        <w:tc>
          <w:tcPr>
            <w:tcW w:w="1082" w:type="dxa"/>
            <w:gridSpan w:val="2"/>
            <w:tcMar>
              <w:top w:w="0" w:type="dxa"/>
              <w:left w:w="0" w:type="dxa"/>
              <w:bottom w:w="0" w:type="dxa"/>
              <w:right w:w="0" w:type="dxa"/>
            </w:tcMar>
          </w:tcPr>
          <w:p>
            <w:pPr>
              <w:snapToGrid w:val="0"/>
              <w:rPr>
                <w:rFonts w:asciiTheme="minorEastAsia" w:hAnsiTheme="minorEastAsia"/>
                <w:szCs w:val="21"/>
              </w:rPr>
            </w:pPr>
          </w:p>
        </w:tc>
        <w:tc>
          <w:tcPr>
            <w:tcW w:w="1083" w:type="dxa"/>
            <w:gridSpan w:val="2"/>
            <w:tcMar>
              <w:top w:w="0" w:type="dxa"/>
              <w:left w:w="0" w:type="dxa"/>
              <w:bottom w:w="0" w:type="dxa"/>
              <w:right w:w="0" w:type="dxa"/>
            </w:tcMar>
          </w:tcPr>
          <w:p>
            <w:pPr>
              <w:snapToGrid w:val="0"/>
              <w:rPr>
                <w:rFonts w:asciiTheme="minorEastAsia" w:hAnsiTheme="minorEastAsia"/>
                <w:szCs w:val="21"/>
              </w:rPr>
            </w:pPr>
          </w:p>
        </w:tc>
        <w:tc>
          <w:tcPr>
            <w:tcW w:w="2339" w:type="dxa"/>
            <w:gridSpan w:val="4"/>
            <w:tcMar>
              <w:top w:w="0" w:type="dxa"/>
              <w:left w:w="0" w:type="dxa"/>
              <w:bottom w:w="0" w:type="dxa"/>
              <w:right w:w="0" w:type="dxa"/>
            </w:tcMar>
          </w:tcPr>
          <w:p>
            <w:pPr>
              <w:snapToGrid w:val="0"/>
              <w:rPr>
                <w:rFonts w:asciiTheme="minorEastAsia" w:hAnsiTheme="minorEastAsia"/>
                <w:szCs w:val="21"/>
              </w:rPr>
            </w:pPr>
          </w:p>
        </w:tc>
        <w:tc>
          <w:tcPr>
            <w:tcW w:w="1071" w:type="dxa"/>
            <w:gridSpan w:val="2"/>
            <w:tcMar>
              <w:top w:w="0" w:type="dxa"/>
              <w:left w:w="0" w:type="dxa"/>
              <w:bottom w:w="0" w:type="dxa"/>
              <w:right w:w="0" w:type="dxa"/>
            </w:tcMar>
          </w:tcPr>
          <w:p>
            <w:pPr>
              <w:snapToGrid w:val="0"/>
              <w:rPr>
                <w:rFonts w:asciiTheme="minorEastAsia" w:hAnsiTheme="minorEastAsia"/>
                <w:szCs w:val="21"/>
              </w:rPr>
            </w:pPr>
          </w:p>
        </w:tc>
        <w:tc>
          <w:tcPr>
            <w:tcW w:w="1978" w:type="dxa"/>
            <w:gridSpan w:val="2"/>
            <w:tcMar>
              <w:top w:w="0" w:type="dxa"/>
              <w:left w:w="0" w:type="dxa"/>
              <w:bottom w:w="0" w:type="dxa"/>
              <w:right w:w="0" w:type="dxa"/>
            </w:tcMar>
          </w:tcPr>
          <w:p>
            <w:pPr>
              <w:snapToGrid w:val="0"/>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8" w:hRule="atLeast"/>
          <w:jc w:val="center"/>
        </w:trPr>
        <w:tc>
          <w:tcPr>
            <w:tcW w:w="401" w:type="dxa"/>
            <w:tcMar>
              <w:top w:w="0" w:type="dxa"/>
              <w:left w:w="0" w:type="dxa"/>
              <w:bottom w:w="0" w:type="dxa"/>
              <w:right w:w="0" w:type="dxa"/>
            </w:tcMar>
            <w:vAlign w:val="center"/>
          </w:tcPr>
          <w:p>
            <w:pPr>
              <w:snapToGrid w:val="0"/>
              <w:jc w:val="center"/>
              <w:rPr>
                <w:rFonts w:asciiTheme="minorEastAsia" w:hAnsiTheme="minorEastAsia"/>
                <w:szCs w:val="21"/>
              </w:rPr>
            </w:pPr>
          </w:p>
        </w:tc>
        <w:tc>
          <w:tcPr>
            <w:tcW w:w="917" w:type="dxa"/>
            <w:gridSpan w:val="2"/>
            <w:tcMar>
              <w:top w:w="0" w:type="dxa"/>
              <w:left w:w="0" w:type="dxa"/>
              <w:bottom w:w="0" w:type="dxa"/>
              <w:right w:w="0" w:type="dxa"/>
            </w:tcMar>
            <w:vAlign w:val="center"/>
          </w:tcPr>
          <w:p>
            <w:pPr>
              <w:snapToGrid w:val="0"/>
              <w:rPr>
                <w:rFonts w:asciiTheme="minorEastAsia" w:hAnsiTheme="minorEastAsia"/>
                <w:szCs w:val="21"/>
              </w:rPr>
            </w:pPr>
          </w:p>
        </w:tc>
        <w:tc>
          <w:tcPr>
            <w:tcW w:w="1082" w:type="dxa"/>
            <w:gridSpan w:val="2"/>
            <w:tcMar>
              <w:top w:w="0" w:type="dxa"/>
              <w:left w:w="0" w:type="dxa"/>
              <w:bottom w:w="0" w:type="dxa"/>
              <w:right w:w="0" w:type="dxa"/>
            </w:tcMar>
          </w:tcPr>
          <w:p>
            <w:pPr>
              <w:snapToGrid w:val="0"/>
              <w:rPr>
                <w:rFonts w:asciiTheme="minorEastAsia" w:hAnsiTheme="minorEastAsia"/>
                <w:szCs w:val="21"/>
              </w:rPr>
            </w:pPr>
          </w:p>
        </w:tc>
        <w:tc>
          <w:tcPr>
            <w:tcW w:w="1083" w:type="dxa"/>
            <w:gridSpan w:val="2"/>
            <w:tcMar>
              <w:top w:w="0" w:type="dxa"/>
              <w:left w:w="0" w:type="dxa"/>
              <w:bottom w:w="0" w:type="dxa"/>
              <w:right w:w="0" w:type="dxa"/>
            </w:tcMar>
          </w:tcPr>
          <w:p>
            <w:pPr>
              <w:snapToGrid w:val="0"/>
              <w:rPr>
                <w:rFonts w:asciiTheme="minorEastAsia" w:hAnsiTheme="minorEastAsia"/>
                <w:szCs w:val="21"/>
              </w:rPr>
            </w:pPr>
          </w:p>
        </w:tc>
        <w:tc>
          <w:tcPr>
            <w:tcW w:w="2339" w:type="dxa"/>
            <w:gridSpan w:val="4"/>
            <w:tcMar>
              <w:top w:w="0" w:type="dxa"/>
              <w:left w:w="0" w:type="dxa"/>
              <w:bottom w:w="0" w:type="dxa"/>
              <w:right w:w="0" w:type="dxa"/>
            </w:tcMar>
          </w:tcPr>
          <w:p>
            <w:pPr>
              <w:snapToGrid w:val="0"/>
              <w:rPr>
                <w:rFonts w:asciiTheme="minorEastAsia" w:hAnsiTheme="minorEastAsia"/>
                <w:szCs w:val="21"/>
              </w:rPr>
            </w:pPr>
          </w:p>
        </w:tc>
        <w:tc>
          <w:tcPr>
            <w:tcW w:w="1071" w:type="dxa"/>
            <w:gridSpan w:val="2"/>
            <w:tcMar>
              <w:top w:w="0" w:type="dxa"/>
              <w:left w:w="0" w:type="dxa"/>
              <w:bottom w:w="0" w:type="dxa"/>
              <w:right w:w="0" w:type="dxa"/>
            </w:tcMar>
          </w:tcPr>
          <w:p>
            <w:pPr>
              <w:snapToGrid w:val="0"/>
              <w:rPr>
                <w:rFonts w:asciiTheme="minorEastAsia" w:hAnsiTheme="minorEastAsia"/>
                <w:szCs w:val="21"/>
              </w:rPr>
            </w:pPr>
          </w:p>
        </w:tc>
        <w:tc>
          <w:tcPr>
            <w:tcW w:w="1978" w:type="dxa"/>
            <w:gridSpan w:val="2"/>
            <w:tcMar>
              <w:top w:w="0" w:type="dxa"/>
              <w:left w:w="0" w:type="dxa"/>
              <w:bottom w:w="0" w:type="dxa"/>
              <w:right w:w="0" w:type="dxa"/>
            </w:tcMar>
          </w:tcPr>
          <w:p>
            <w:pPr>
              <w:snapToGrid w:val="0"/>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131" w:type="dxa"/>
            <w:gridSpan w:val="2"/>
            <w:vAlign w:val="center"/>
          </w:tcPr>
          <w:p>
            <w:pPr>
              <w:snapToGrid w:val="0"/>
              <w:jc w:val="center"/>
              <w:rPr>
                <w:rFonts w:asciiTheme="minorEastAsia" w:hAnsiTheme="minorEastAsia"/>
                <w:szCs w:val="21"/>
              </w:rPr>
            </w:pPr>
            <w:r>
              <w:rPr>
                <w:rFonts w:hint="eastAsia" w:asciiTheme="minorEastAsia" w:hAnsiTheme="minorEastAsia"/>
                <w:szCs w:val="21"/>
              </w:rPr>
              <w:t>事故（件）经过情况</w:t>
            </w:r>
          </w:p>
        </w:tc>
        <w:tc>
          <w:tcPr>
            <w:tcW w:w="7740" w:type="dxa"/>
            <w:gridSpan w:val="13"/>
          </w:tcPr>
          <w:p>
            <w:pPr>
              <w:snapToGrid w:val="0"/>
              <w:rPr>
                <w:rFonts w:asciiTheme="minorEastAsia" w:hAnsiTheme="minorEastAsia"/>
                <w:szCs w:val="21"/>
              </w:rPr>
            </w:pPr>
          </w:p>
          <w:p>
            <w:pPr>
              <w:snapToGrid w:val="0"/>
              <w:rPr>
                <w:rFonts w:asciiTheme="minorEastAsia" w:hAnsiTheme="minorEastAsia"/>
                <w:szCs w:val="21"/>
              </w:rPr>
            </w:pPr>
          </w:p>
          <w:p>
            <w:pPr>
              <w:snapToGrid w:val="0"/>
              <w:rPr>
                <w:rFonts w:asciiTheme="minorEastAsia" w:hAnsiTheme="minorEastAsia"/>
                <w:szCs w:val="21"/>
              </w:rPr>
            </w:pPr>
          </w:p>
          <w:p>
            <w:pPr>
              <w:snapToGrid w:val="0"/>
              <w:rPr>
                <w:rFonts w:asciiTheme="minorEastAsia" w:hAnsiTheme="minorEastAsia"/>
                <w:szCs w:val="21"/>
              </w:rPr>
            </w:pPr>
          </w:p>
          <w:p>
            <w:pPr>
              <w:snapToGrid w:val="0"/>
              <w:rPr>
                <w:rFonts w:asciiTheme="minorEastAsia" w:hAnsiTheme="minorEastAsia"/>
                <w:szCs w:val="21"/>
              </w:rPr>
            </w:pPr>
          </w:p>
          <w:p>
            <w:pPr>
              <w:snapToGrid w:val="0"/>
              <w:rPr>
                <w:rFonts w:asciiTheme="minorEastAsia" w:hAnsiTheme="minorEastAsia"/>
                <w:szCs w:val="21"/>
              </w:rPr>
            </w:pPr>
          </w:p>
          <w:p>
            <w:pPr>
              <w:snapToGrid w:val="0"/>
              <w:rPr>
                <w:rFonts w:asciiTheme="minorEastAsia" w:hAnsiTheme="minorEastAsia"/>
                <w:szCs w:val="21"/>
              </w:rPr>
            </w:pPr>
          </w:p>
          <w:p>
            <w:pPr>
              <w:snapToGrid w:val="0"/>
              <w:rPr>
                <w:rFonts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0" w:hRule="atLeast"/>
          <w:jc w:val="center"/>
        </w:trPr>
        <w:tc>
          <w:tcPr>
            <w:tcW w:w="1131" w:type="dxa"/>
            <w:gridSpan w:val="2"/>
            <w:tcBorders>
              <w:bottom w:val="single" w:color="auto" w:sz="8" w:space="0"/>
            </w:tcBorders>
            <w:vAlign w:val="center"/>
          </w:tcPr>
          <w:p>
            <w:pPr>
              <w:snapToGrid w:val="0"/>
              <w:jc w:val="center"/>
              <w:rPr>
                <w:rFonts w:asciiTheme="minorEastAsia" w:hAnsiTheme="minorEastAsia"/>
                <w:szCs w:val="21"/>
              </w:rPr>
            </w:pPr>
            <w:r>
              <w:rPr>
                <w:rFonts w:hint="eastAsia" w:asciiTheme="minorEastAsia" w:hAnsiTheme="minorEastAsia"/>
                <w:szCs w:val="21"/>
              </w:rPr>
              <w:t>报告人签字</w:t>
            </w:r>
          </w:p>
        </w:tc>
        <w:tc>
          <w:tcPr>
            <w:tcW w:w="1088" w:type="dxa"/>
            <w:gridSpan w:val="2"/>
            <w:tcBorders>
              <w:bottom w:val="single" w:color="auto" w:sz="8" w:space="0"/>
            </w:tcBorders>
            <w:vAlign w:val="center"/>
          </w:tcPr>
          <w:p>
            <w:pPr>
              <w:snapToGrid w:val="0"/>
              <w:jc w:val="center"/>
              <w:rPr>
                <w:rFonts w:asciiTheme="minorEastAsia" w:hAnsiTheme="minorEastAsia"/>
                <w:szCs w:val="21"/>
              </w:rPr>
            </w:pPr>
          </w:p>
        </w:tc>
        <w:tc>
          <w:tcPr>
            <w:tcW w:w="1264" w:type="dxa"/>
            <w:gridSpan w:val="3"/>
            <w:tcBorders>
              <w:bottom w:val="single" w:color="auto" w:sz="8" w:space="0"/>
            </w:tcBorders>
            <w:vAlign w:val="center"/>
          </w:tcPr>
          <w:p>
            <w:pPr>
              <w:snapToGrid w:val="0"/>
              <w:jc w:val="center"/>
              <w:rPr>
                <w:rFonts w:asciiTheme="minorEastAsia" w:hAnsiTheme="minorEastAsia"/>
                <w:szCs w:val="21"/>
              </w:rPr>
            </w:pPr>
            <w:r>
              <w:rPr>
                <w:rFonts w:hint="eastAsia" w:asciiTheme="minorEastAsia" w:hAnsiTheme="minorEastAsia"/>
                <w:szCs w:val="21"/>
              </w:rPr>
              <w:t>报告时间</w:t>
            </w:r>
          </w:p>
        </w:tc>
        <w:tc>
          <w:tcPr>
            <w:tcW w:w="5388" w:type="dxa"/>
            <w:gridSpan w:val="8"/>
            <w:tcBorders>
              <w:bottom w:val="single" w:color="auto" w:sz="8" w:space="0"/>
            </w:tcBorders>
            <w:vAlign w:val="center"/>
          </w:tcPr>
          <w:p>
            <w:pPr>
              <w:snapToGrid w:val="0"/>
              <w:jc w:val="center"/>
              <w:rPr>
                <w:rFonts w:asciiTheme="minorEastAsia" w:hAnsiTheme="minorEastAsia"/>
                <w:szCs w:val="21"/>
              </w:rPr>
            </w:pPr>
            <w:r>
              <w:rPr>
                <w:rFonts w:hint="eastAsia" w:asciiTheme="minorEastAsia" w:hAnsiTheme="minorEastAsia"/>
                <w:szCs w:val="21"/>
              </w:rPr>
              <w:t>年　　月　　日　　时　　分</w:t>
            </w:r>
          </w:p>
        </w:tc>
      </w:tr>
    </w:tbl>
    <w:p>
      <w:pPr>
        <w:spacing w:line="360" w:lineRule="auto"/>
        <w:rPr>
          <w:rFonts w:hint="eastAsia" w:asciiTheme="minorEastAsia" w:hAnsiTheme="minorEastAsia"/>
          <w:szCs w:val="21"/>
        </w:rPr>
      </w:pPr>
      <w:r>
        <w:rPr>
          <w:rFonts w:hint="eastAsia" w:asciiTheme="minorEastAsia" w:hAnsiTheme="minorEastAsia"/>
          <w:szCs w:val="21"/>
        </w:rPr>
        <w:t>注：射线装置的“主要参数”是指</w:t>
      </w:r>
      <w:r>
        <w:rPr>
          <w:rFonts w:asciiTheme="minorEastAsia" w:hAnsiTheme="minorEastAsia"/>
          <w:szCs w:val="21"/>
        </w:rPr>
        <w:t>X</w:t>
      </w:r>
      <w:r>
        <w:rPr>
          <w:rFonts w:hint="eastAsia" w:asciiTheme="minorEastAsia" w:hAnsiTheme="minorEastAsia"/>
          <w:szCs w:val="21"/>
        </w:rPr>
        <w:t>射线机的电流（</w:t>
      </w:r>
      <w:r>
        <w:rPr>
          <w:rFonts w:asciiTheme="minorEastAsia" w:hAnsiTheme="minorEastAsia"/>
          <w:szCs w:val="21"/>
        </w:rPr>
        <w:t>mA</w:t>
      </w:r>
      <w:r>
        <w:rPr>
          <w:rFonts w:hint="eastAsia" w:asciiTheme="minorEastAsia" w:hAnsiTheme="minorEastAsia"/>
          <w:szCs w:val="21"/>
        </w:rPr>
        <w:t>）和电压（</w:t>
      </w:r>
      <w:r>
        <w:rPr>
          <w:rFonts w:asciiTheme="minorEastAsia" w:hAnsiTheme="minorEastAsia"/>
          <w:szCs w:val="21"/>
        </w:rPr>
        <w:t>kV</w:t>
      </w:r>
      <w:r>
        <w:rPr>
          <w:rFonts w:hint="eastAsia" w:asciiTheme="minorEastAsia" w:hAnsiTheme="minorEastAsia"/>
          <w:szCs w:val="21"/>
        </w:rPr>
        <w:t>）、加速器线束能量等主要性能参数。</w:t>
      </w:r>
    </w:p>
    <w:p>
      <w:pPr>
        <w:widowControl/>
        <w:jc w:val="left"/>
        <w:rPr>
          <w:rFonts w:hint="eastAsia" w:asciiTheme="minorEastAsia" w:hAnsiTheme="minorEastAsia" w:eastAsiaTheme="minorEastAsia"/>
          <w:sz w:val="28"/>
          <w:szCs w:val="24"/>
        </w:rPr>
      </w:pPr>
      <w:r>
        <w:rPr>
          <w:rFonts w:asciiTheme="minorEastAsia" w:hAnsiTheme="minorEastAsia"/>
          <w:szCs w:val="21"/>
        </w:rPr>
        <w:br w:type="page"/>
      </w:r>
      <w:r>
        <w:rPr>
          <w:rFonts w:hint="eastAsia" w:asciiTheme="minorEastAsia" w:hAnsiTheme="minorEastAsia" w:eastAsiaTheme="minorEastAsia"/>
          <w:sz w:val="28"/>
          <w:szCs w:val="24"/>
        </w:rPr>
        <w:t>附图1：</w:t>
      </w:r>
    </w:p>
    <w:p>
      <w:pPr>
        <w:jc w:val="center"/>
        <w:rPr>
          <w:rFonts w:hint="eastAsia" w:ascii="黑体" w:eastAsia="黑体" w:hAnsiTheme="minorEastAsia"/>
          <w:sz w:val="28"/>
          <w:szCs w:val="24"/>
        </w:rPr>
      </w:pPr>
      <w:r>
        <w:rPr>
          <w:rFonts w:hint="eastAsia" w:ascii="黑体" w:eastAsia="黑体" w:hAnsiTheme="minorEastAsia"/>
          <w:sz w:val="28"/>
          <w:szCs w:val="24"/>
        </w:rPr>
        <w:t>基础医学院免疫细胞照射室（中心楼D1-03）监测布点示意图</w:t>
      </w:r>
    </w:p>
    <w:p>
      <w:pPr>
        <w:jc w:val="center"/>
        <w:rPr>
          <w:sz w:val="24"/>
          <w:szCs w:val="24"/>
        </w:rPr>
      </w:pPr>
      <w:r>
        <w:rPr>
          <w:sz w:val="24"/>
          <w:szCs w:val="24"/>
        </w:rPr>
        <w:drawing>
          <wp:inline distT="0" distB="0" distL="114300" distR="114300">
            <wp:extent cx="5267325" cy="7658100"/>
            <wp:effectExtent l="0" t="0" r="9525" b="0"/>
            <wp:docPr id="1" name="图片 1" descr="中心楼D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楼D1-03"/>
                    <pic:cNvPicPr>
                      <a:picLocks noChangeAspect="1"/>
                    </pic:cNvPicPr>
                  </pic:nvPicPr>
                  <pic:blipFill>
                    <a:blip r:embed="rId7"/>
                    <a:stretch>
                      <a:fillRect/>
                    </a:stretch>
                  </pic:blipFill>
                  <pic:spPr>
                    <a:xfrm>
                      <a:off x="0" y="0"/>
                      <a:ext cx="5267325" cy="7658100"/>
                    </a:xfrm>
                    <a:prstGeom prst="rect">
                      <a:avLst/>
                    </a:prstGeom>
                    <a:noFill/>
                    <a:ln w="9525">
                      <a:noFill/>
                    </a:ln>
                  </pic:spPr>
                </pic:pic>
              </a:graphicData>
            </a:graphic>
          </wp:inline>
        </w:drawing>
      </w:r>
    </w:p>
    <w:p>
      <w:pPr>
        <w:ind w:left="420" w:firstLine="420"/>
        <w:rPr>
          <w:szCs w:val="21"/>
        </w:rPr>
      </w:pPr>
      <w:r>
        <w:rPr>
          <w:rFonts w:hint="eastAsia"/>
          <w:szCs w:val="21"/>
        </w:rPr>
        <w:t>注：</w:t>
      </w:r>
      <w:r>
        <w:rPr>
          <w:rFonts w:hint="eastAsia" w:ascii="宋体" w:hAnsi="宋体" w:cs="宋体"/>
          <w:szCs w:val="21"/>
        </w:rPr>
        <w:t>Ο代表γ剂量率测点，△代表α、β表面污染测点</w:t>
      </w:r>
    </w:p>
    <w:p>
      <w:pPr>
        <w:pStyle w:val="14"/>
        <w:snapToGrid w:val="0"/>
        <w:spacing w:beforeLines="20" w:beforeAutospacing="0" w:after="156" w:afterAutospacing="0" w:line="480" w:lineRule="atLeast"/>
        <w:ind w:left="420" w:leftChars="200" w:firstLine="420"/>
        <w:rPr>
          <w:color w:val="000000"/>
        </w:rPr>
        <w:sectPr>
          <w:pgSz w:w="11907" w:h="16839"/>
          <w:pgMar w:top="1440" w:right="1080" w:bottom="1440" w:left="1080" w:header="851" w:footer="992" w:gutter="0"/>
          <w:cols w:space="720" w:num="1"/>
          <w:docGrid w:type="lines" w:linePitch="312" w:charSpace="0"/>
        </w:sectPr>
      </w:pPr>
    </w:p>
    <w:p>
      <w:pPr>
        <w:spacing w:line="480" w:lineRule="exact"/>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附图2：</w:t>
      </w:r>
    </w:p>
    <w:p>
      <w:pPr>
        <w:spacing w:line="480" w:lineRule="exact"/>
        <w:jc w:val="center"/>
        <w:rPr>
          <w:rFonts w:hint="eastAsia" w:ascii="黑体" w:eastAsia="黑体" w:hAnsiTheme="minorEastAsia"/>
          <w:sz w:val="28"/>
          <w:szCs w:val="28"/>
        </w:rPr>
      </w:pPr>
      <w:r>
        <w:rPr>
          <w:rFonts w:hint="eastAsia" w:ascii="黑体" w:eastAsia="黑体" w:hAnsiTheme="minorEastAsia"/>
          <w:sz w:val="28"/>
          <w:szCs w:val="28"/>
        </w:rPr>
        <w:t>放射性同位素及废物暂存间（中心楼214）监测布点示意图</w:t>
      </w:r>
    </w:p>
    <w:p>
      <w:pPr>
        <w:jc w:val="center"/>
        <w:rPr>
          <w:sz w:val="24"/>
          <w:szCs w:val="24"/>
        </w:rPr>
      </w:pPr>
      <w:r>
        <w:rPr>
          <w:sz w:val="24"/>
          <w:szCs w:val="24"/>
        </w:rPr>
        <w:drawing>
          <wp:inline distT="0" distB="0" distL="114300" distR="114300">
            <wp:extent cx="5267325" cy="7448550"/>
            <wp:effectExtent l="0" t="0" r="9525" b="0"/>
            <wp:docPr id="2" name="图片 2" descr="中心楼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心楼214"/>
                    <pic:cNvPicPr>
                      <a:picLocks noChangeAspect="1"/>
                    </pic:cNvPicPr>
                  </pic:nvPicPr>
                  <pic:blipFill>
                    <a:blip r:embed="rId8"/>
                    <a:stretch>
                      <a:fillRect/>
                    </a:stretch>
                  </pic:blipFill>
                  <pic:spPr>
                    <a:xfrm>
                      <a:off x="0" y="0"/>
                      <a:ext cx="5267325" cy="7448550"/>
                    </a:xfrm>
                    <a:prstGeom prst="rect">
                      <a:avLst/>
                    </a:prstGeom>
                    <a:noFill/>
                    <a:ln w="9525">
                      <a:noFill/>
                    </a:ln>
                  </pic:spPr>
                </pic:pic>
              </a:graphicData>
            </a:graphic>
          </wp:inline>
        </w:drawing>
      </w:r>
    </w:p>
    <w:p>
      <w:pPr>
        <w:ind w:left="420" w:firstLine="420"/>
        <w:rPr>
          <w:sz w:val="24"/>
          <w:szCs w:val="24"/>
        </w:rPr>
      </w:pPr>
      <w:r>
        <w:rPr>
          <w:rFonts w:hint="eastAsia"/>
          <w:szCs w:val="21"/>
        </w:rPr>
        <w:t>注：</w:t>
      </w:r>
      <w:r>
        <w:rPr>
          <w:rFonts w:hint="eastAsia" w:ascii="宋体" w:hAnsi="宋体" w:cs="宋体"/>
          <w:szCs w:val="21"/>
        </w:rPr>
        <w:t>Ο代表γ剂量率测点，△代表α、β表面污染测点</w:t>
      </w:r>
    </w:p>
    <w:p>
      <w:pPr>
        <w:pStyle w:val="14"/>
        <w:snapToGrid w:val="0"/>
        <w:spacing w:beforeLines="20" w:beforeAutospacing="0" w:after="156" w:afterAutospacing="0" w:line="480" w:lineRule="atLeast"/>
        <w:ind w:left="420" w:leftChars="200" w:firstLine="420"/>
        <w:rPr>
          <w:color w:val="000000"/>
        </w:rPr>
        <w:sectPr>
          <w:pgSz w:w="11906" w:h="16838"/>
          <w:pgMar w:top="1440" w:right="1800" w:bottom="1440" w:left="1800" w:header="851" w:footer="992" w:gutter="0"/>
          <w:cols w:space="425" w:num="1"/>
          <w:docGrid w:type="lines" w:linePitch="312" w:charSpace="0"/>
        </w:sectPr>
      </w:pPr>
    </w:p>
    <w:p>
      <w:pPr>
        <w:spacing w:line="48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附图3：</w:t>
      </w:r>
    </w:p>
    <w:p>
      <w:pPr>
        <w:spacing w:line="480" w:lineRule="exact"/>
        <w:jc w:val="center"/>
        <w:rPr>
          <w:rFonts w:hint="eastAsia" w:ascii="黑体" w:eastAsia="黑体"/>
          <w:sz w:val="24"/>
          <w:szCs w:val="24"/>
        </w:rPr>
      </w:pPr>
      <w:r>
        <w:rPr>
          <w:rFonts w:hint="eastAsia" w:ascii="黑体" w:eastAsia="黑体" w:hAnsiTheme="minorEastAsia"/>
          <w:sz w:val="28"/>
          <w:szCs w:val="24"/>
        </w:rPr>
        <w:t>医药卫生分析中心同位素室（中心楼208）监测布点示意图</w:t>
      </w:r>
    </w:p>
    <w:p>
      <w:pPr>
        <w:jc w:val="center"/>
        <w:rPr>
          <w:sz w:val="24"/>
          <w:szCs w:val="24"/>
        </w:rPr>
      </w:pPr>
    </w:p>
    <w:p>
      <w:pPr>
        <w:jc w:val="center"/>
        <w:rPr>
          <w:sz w:val="24"/>
          <w:szCs w:val="24"/>
        </w:rPr>
      </w:pPr>
      <w:r>
        <w:rPr>
          <w:sz w:val="24"/>
          <w:szCs w:val="24"/>
        </w:rPr>
        <w:drawing>
          <wp:inline distT="0" distB="0" distL="114300" distR="114300">
            <wp:extent cx="5276850" cy="3724275"/>
            <wp:effectExtent l="0" t="0" r="0" b="9525"/>
            <wp:docPr id="3" name="图片 3" descr="中心楼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心楼208"/>
                    <pic:cNvPicPr>
                      <a:picLocks noChangeAspect="1"/>
                    </pic:cNvPicPr>
                  </pic:nvPicPr>
                  <pic:blipFill>
                    <a:blip r:embed="rId9"/>
                    <a:stretch>
                      <a:fillRect/>
                    </a:stretch>
                  </pic:blipFill>
                  <pic:spPr>
                    <a:xfrm>
                      <a:off x="0" y="0"/>
                      <a:ext cx="5276850" cy="3724275"/>
                    </a:xfrm>
                    <a:prstGeom prst="rect">
                      <a:avLst/>
                    </a:prstGeom>
                    <a:noFill/>
                    <a:ln w="9525">
                      <a:noFill/>
                    </a:ln>
                  </pic:spPr>
                </pic:pic>
              </a:graphicData>
            </a:graphic>
          </wp:inline>
        </w:drawing>
      </w:r>
    </w:p>
    <w:p>
      <w:pPr>
        <w:rPr>
          <w:rFonts w:asciiTheme="minorHAnsi" w:hAnsiTheme="minorHAnsi" w:eastAsiaTheme="minorEastAsia" w:cstheme="minorBidi"/>
          <w:sz w:val="24"/>
          <w:szCs w:val="24"/>
        </w:rPr>
      </w:pPr>
    </w:p>
    <w:p>
      <w:pPr>
        <w:rPr>
          <w:rFonts w:asciiTheme="minorHAnsi" w:hAnsiTheme="minorHAnsi" w:eastAsiaTheme="minorEastAsia" w:cstheme="minorBidi"/>
          <w:sz w:val="24"/>
          <w:szCs w:val="24"/>
        </w:rPr>
      </w:pPr>
    </w:p>
    <w:p>
      <w:pPr>
        <w:jc w:val="left"/>
        <w:rPr>
          <w:rFonts w:hint="eastAsia" w:asciiTheme="minorEastAsia" w:hAnsiTheme="minorEastAsia" w:cstheme="minorEastAsia"/>
          <w:sz w:val="28"/>
          <w:szCs w:val="24"/>
        </w:rPr>
      </w:pPr>
      <w:r>
        <w:rPr>
          <w:rFonts w:hint="eastAsia" w:cstheme="minorBidi"/>
          <w:szCs w:val="21"/>
        </w:rPr>
        <w:tab/>
      </w:r>
      <w:r>
        <w:rPr>
          <w:rFonts w:hint="eastAsia"/>
          <w:szCs w:val="21"/>
        </w:rPr>
        <w:t>注：</w:t>
      </w:r>
      <w:r>
        <w:rPr>
          <w:rFonts w:hint="eastAsia" w:ascii="宋体" w:hAnsi="宋体" w:cs="宋体"/>
          <w:szCs w:val="21"/>
        </w:rPr>
        <w:t>Ο代表γ剂量率测点，△代表α、β表面污染测点</w:t>
      </w:r>
      <w:r>
        <w:rPr>
          <w:rFonts w:ascii="宋体" w:hAnsi="宋体" w:cs="宋体"/>
          <w:szCs w:val="21"/>
        </w:rPr>
        <w:br w:type="page"/>
      </w:r>
      <w:r>
        <w:rPr>
          <w:rFonts w:hint="eastAsia" w:asciiTheme="minorEastAsia" w:hAnsiTheme="minorEastAsia" w:cstheme="minorEastAsia"/>
          <w:sz w:val="28"/>
          <w:szCs w:val="24"/>
        </w:rPr>
        <w:t>附图4：</w:t>
      </w:r>
    </w:p>
    <w:p>
      <w:pPr>
        <w:ind w:left="420" w:firstLine="420"/>
        <w:rPr>
          <w:rFonts w:hint="eastAsia" w:ascii="黑体" w:eastAsia="黑体" w:hAnsiTheme="minorEastAsia" w:cstheme="minorEastAsia"/>
          <w:sz w:val="28"/>
          <w:szCs w:val="24"/>
        </w:rPr>
      </w:pPr>
      <w:r>
        <w:rPr>
          <w:rFonts w:hint="eastAsia" w:ascii="黑体" w:eastAsia="黑体" w:hAnsiTheme="minorEastAsia" w:cstheme="minorEastAsia"/>
          <w:sz w:val="28"/>
          <w:szCs w:val="24"/>
        </w:rPr>
        <w:t>医药卫生分析中心同位素室（中心楼210）监测布点示意图</w:t>
      </w:r>
    </w:p>
    <w:p>
      <w:pPr>
        <w:jc w:val="center"/>
        <w:rPr>
          <w:sz w:val="24"/>
          <w:szCs w:val="24"/>
        </w:rPr>
      </w:pPr>
    </w:p>
    <w:p>
      <w:pPr>
        <w:jc w:val="center"/>
        <w:rPr>
          <w:sz w:val="24"/>
          <w:szCs w:val="24"/>
        </w:rPr>
      </w:pPr>
      <w:r>
        <w:rPr>
          <w:sz w:val="24"/>
          <w:szCs w:val="24"/>
        </w:rPr>
        <w:drawing>
          <wp:inline distT="0" distB="0" distL="114300" distR="114300">
            <wp:extent cx="5267325" cy="3848100"/>
            <wp:effectExtent l="0" t="0" r="9525" b="0"/>
            <wp:docPr id="4" name="图片 4" descr="中心楼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心楼210"/>
                    <pic:cNvPicPr>
                      <a:picLocks noChangeAspect="1"/>
                    </pic:cNvPicPr>
                  </pic:nvPicPr>
                  <pic:blipFill>
                    <a:blip r:embed="rId10"/>
                    <a:stretch>
                      <a:fillRect/>
                    </a:stretch>
                  </pic:blipFill>
                  <pic:spPr>
                    <a:xfrm>
                      <a:off x="0" y="0"/>
                      <a:ext cx="5267325" cy="3848100"/>
                    </a:xfrm>
                    <a:prstGeom prst="rect">
                      <a:avLst/>
                    </a:prstGeom>
                    <a:noFill/>
                    <a:ln w="9525">
                      <a:noFill/>
                    </a:ln>
                  </pic:spPr>
                </pic:pic>
              </a:graphicData>
            </a:graphic>
          </wp:inline>
        </w:drawing>
      </w:r>
    </w:p>
    <w:p>
      <w:pPr>
        <w:rPr>
          <w:rFonts w:asciiTheme="minorHAnsi" w:hAnsiTheme="minorHAnsi" w:eastAsiaTheme="minorEastAsia" w:cstheme="minorBidi"/>
          <w:sz w:val="24"/>
          <w:szCs w:val="24"/>
        </w:rPr>
      </w:pPr>
    </w:p>
    <w:p>
      <w:pPr>
        <w:rPr>
          <w:rFonts w:asciiTheme="minorHAnsi" w:hAnsiTheme="minorHAnsi" w:eastAsiaTheme="minorEastAsia" w:cstheme="minorBidi"/>
          <w:sz w:val="24"/>
          <w:szCs w:val="24"/>
        </w:rPr>
      </w:pPr>
    </w:p>
    <w:p>
      <w:pPr>
        <w:ind w:left="420" w:firstLine="420"/>
        <w:rPr>
          <w:rFonts w:ascii="宋体" w:hAnsi="宋体" w:cs="宋体"/>
          <w:szCs w:val="21"/>
        </w:rPr>
      </w:pPr>
      <w:r>
        <w:rPr>
          <w:rFonts w:hint="eastAsia" w:cstheme="minorBidi"/>
          <w:szCs w:val="21"/>
        </w:rPr>
        <w:tab/>
      </w:r>
      <w:r>
        <w:rPr>
          <w:rFonts w:hint="eastAsia"/>
          <w:szCs w:val="21"/>
        </w:rPr>
        <w:t>注：</w:t>
      </w:r>
      <w:r>
        <w:rPr>
          <w:rFonts w:hint="eastAsia" w:ascii="宋体" w:hAnsi="宋体" w:cs="宋体"/>
          <w:szCs w:val="21"/>
        </w:rPr>
        <w:t>Ο代表γ剂量率测点，△代表α、β表面污染测点</w:t>
      </w:r>
    </w:p>
    <w:p>
      <w:pPr>
        <w:ind w:left="420" w:firstLine="420"/>
        <w:rPr>
          <w:rFonts w:ascii="宋体" w:hAnsi="宋体" w:cs="宋体"/>
          <w:szCs w:val="21"/>
        </w:rPr>
        <w:sectPr>
          <w:pgSz w:w="11906" w:h="16838"/>
          <w:pgMar w:top="1440" w:right="1800" w:bottom="1440" w:left="1800" w:header="851" w:footer="992" w:gutter="0"/>
          <w:cols w:space="425" w:num="1"/>
          <w:docGrid w:type="lines" w:linePitch="312" w:charSpace="0"/>
        </w:sectPr>
      </w:pPr>
    </w:p>
    <w:p>
      <w:pPr>
        <w:spacing w:line="480" w:lineRule="exact"/>
        <w:jc w:val="left"/>
        <w:rPr>
          <w:rFonts w:hint="eastAsia" w:asciiTheme="minorEastAsia" w:hAnsiTheme="minorEastAsia" w:cstheme="minorEastAsia"/>
          <w:sz w:val="28"/>
          <w:szCs w:val="24"/>
        </w:rPr>
      </w:pPr>
      <w:r>
        <w:rPr>
          <w:rFonts w:hint="eastAsia" w:asciiTheme="minorEastAsia" w:hAnsiTheme="minorEastAsia" w:cstheme="minorEastAsia"/>
          <w:sz w:val="28"/>
          <w:szCs w:val="24"/>
        </w:rPr>
        <w:t>附图5：</w:t>
      </w:r>
    </w:p>
    <w:p>
      <w:pPr>
        <w:spacing w:line="480" w:lineRule="exact"/>
        <w:jc w:val="center"/>
        <w:rPr>
          <w:rFonts w:hint="eastAsia" w:ascii="黑体" w:eastAsia="黑体" w:hAnsiTheme="minorEastAsia" w:cstheme="minorEastAsia"/>
          <w:sz w:val="28"/>
          <w:szCs w:val="24"/>
        </w:rPr>
      </w:pPr>
      <w:r>
        <w:rPr>
          <w:rFonts w:hint="eastAsia" w:ascii="黑体" w:eastAsia="黑体" w:hAnsiTheme="minorEastAsia" w:cstheme="minorEastAsia"/>
          <w:sz w:val="28"/>
          <w:szCs w:val="24"/>
        </w:rPr>
        <w:t>医药卫生分析中心同位素室（中心楼306）监测布点示意图</w:t>
      </w:r>
    </w:p>
    <w:p>
      <w:pPr>
        <w:jc w:val="center"/>
        <w:rPr>
          <w:sz w:val="24"/>
          <w:szCs w:val="24"/>
        </w:rPr>
      </w:pPr>
    </w:p>
    <w:p>
      <w:pPr>
        <w:jc w:val="center"/>
        <w:rPr>
          <w:sz w:val="24"/>
          <w:szCs w:val="24"/>
        </w:rPr>
      </w:pPr>
    </w:p>
    <w:p>
      <w:pPr>
        <w:jc w:val="center"/>
        <w:rPr>
          <w:sz w:val="24"/>
          <w:szCs w:val="24"/>
        </w:rPr>
      </w:pPr>
      <w:r>
        <w:rPr>
          <w:sz w:val="24"/>
          <w:szCs w:val="24"/>
        </w:rPr>
        <w:drawing>
          <wp:inline distT="0" distB="0" distL="114300" distR="114300">
            <wp:extent cx="5267325" cy="4124325"/>
            <wp:effectExtent l="0" t="0" r="9525" b="9525"/>
            <wp:docPr id="5" name="图片 5" descr="中心楼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心楼306"/>
                    <pic:cNvPicPr>
                      <a:picLocks noChangeAspect="1"/>
                    </pic:cNvPicPr>
                  </pic:nvPicPr>
                  <pic:blipFill>
                    <a:blip r:embed="rId11"/>
                    <a:stretch>
                      <a:fillRect/>
                    </a:stretch>
                  </pic:blipFill>
                  <pic:spPr>
                    <a:xfrm>
                      <a:off x="0" y="0"/>
                      <a:ext cx="5267325" cy="4124325"/>
                    </a:xfrm>
                    <a:prstGeom prst="rect">
                      <a:avLst/>
                    </a:prstGeom>
                    <a:noFill/>
                    <a:ln w="9525">
                      <a:noFill/>
                    </a:ln>
                  </pic:spPr>
                </pic:pic>
              </a:graphicData>
            </a:graphic>
          </wp:inline>
        </w:drawing>
      </w:r>
    </w:p>
    <w:p>
      <w:pPr>
        <w:rPr>
          <w:rFonts w:asciiTheme="minorHAnsi" w:hAnsiTheme="minorHAnsi" w:eastAsiaTheme="minorEastAsia" w:cstheme="minorBidi"/>
          <w:sz w:val="24"/>
          <w:szCs w:val="24"/>
        </w:rPr>
      </w:pPr>
    </w:p>
    <w:p>
      <w:pPr>
        <w:rPr>
          <w:rFonts w:asciiTheme="minorHAnsi" w:hAnsiTheme="minorHAnsi" w:eastAsiaTheme="minorEastAsia" w:cstheme="minorBidi"/>
          <w:sz w:val="24"/>
          <w:szCs w:val="24"/>
        </w:rPr>
      </w:pPr>
    </w:p>
    <w:p>
      <w:pPr>
        <w:ind w:left="420" w:firstLine="420"/>
        <w:rPr>
          <w:rFonts w:ascii="宋体" w:hAnsi="宋体" w:cs="宋体"/>
          <w:sz w:val="22"/>
        </w:rPr>
      </w:pPr>
      <w:r>
        <w:rPr>
          <w:rFonts w:hint="eastAsia" w:cstheme="minorBidi"/>
          <w:sz w:val="24"/>
          <w:szCs w:val="24"/>
        </w:rPr>
        <w:tab/>
      </w:r>
      <w:r>
        <w:rPr>
          <w:rFonts w:hint="eastAsia"/>
          <w:sz w:val="22"/>
        </w:rPr>
        <w:t>注：</w:t>
      </w:r>
      <w:r>
        <w:rPr>
          <w:rFonts w:hint="eastAsia" w:ascii="宋体" w:hAnsi="宋体" w:cs="宋体"/>
          <w:sz w:val="28"/>
          <w:szCs w:val="28"/>
        </w:rPr>
        <w:t>Ο</w:t>
      </w:r>
      <w:r>
        <w:rPr>
          <w:rFonts w:hint="eastAsia" w:ascii="宋体" w:hAnsi="宋体" w:cs="宋体"/>
          <w:sz w:val="22"/>
        </w:rPr>
        <w:t>代表γ剂量率测点，△代表α、β表面污染测点</w:t>
      </w:r>
    </w:p>
    <w:p>
      <w:pPr>
        <w:ind w:left="420" w:firstLine="420"/>
        <w:rPr>
          <w:rFonts w:ascii="宋体" w:hAnsi="宋体" w:cs="宋体"/>
          <w:sz w:val="22"/>
        </w:rPr>
        <w:sectPr>
          <w:pgSz w:w="11906" w:h="16838"/>
          <w:pgMar w:top="1440" w:right="1800" w:bottom="1440" w:left="1800" w:header="851" w:footer="992" w:gutter="0"/>
          <w:cols w:space="425" w:num="1"/>
          <w:docGrid w:type="lines" w:linePitch="312" w:charSpace="0"/>
        </w:sectPr>
      </w:pPr>
    </w:p>
    <w:p>
      <w:pPr>
        <w:spacing w:line="480" w:lineRule="exact"/>
        <w:jc w:val="left"/>
        <w:rPr>
          <w:rFonts w:hint="eastAsia" w:asciiTheme="minorEastAsia" w:hAnsiTheme="minorEastAsia" w:cstheme="minorEastAsia"/>
          <w:sz w:val="28"/>
          <w:szCs w:val="24"/>
        </w:rPr>
      </w:pPr>
      <w:r>
        <w:rPr>
          <w:rFonts w:hint="eastAsia" w:asciiTheme="minorEastAsia" w:hAnsiTheme="minorEastAsia" w:cstheme="minorEastAsia"/>
          <w:sz w:val="28"/>
          <w:szCs w:val="24"/>
        </w:rPr>
        <w:t>附图6：</w:t>
      </w:r>
    </w:p>
    <w:p>
      <w:pPr>
        <w:spacing w:line="480" w:lineRule="exact"/>
        <w:jc w:val="center"/>
        <w:rPr>
          <w:rFonts w:hint="eastAsia" w:ascii="黑体" w:eastAsia="黑体" w:hAnsiTheme="minorEastAsia" w:cstheme="minorEastAsia"/>
          <w:sz w:val="28"/>
          <w:szCs w:val="24"/>
        </w:rPr>
      </w:pPr>
      <w:r>
        <w:rPr>
          <w:rFonts w:hint="eastAsia" w:ascii="黑体" w:eastAsia="黑体" w:hAnsiTheme="minorEastAsia" w:cstheme="minorEastAsia"/>
          <w:sz w:val="28"/>
          <w:szCs w:val="24"/>
        </w:rPr>
        <w:t>医药卫生分析中心同位素室（中心楼307）监测布点示意图</w:t>
      </w:r>
    </w:p>
    <w:p>
      <w:pPr>
        <w:jc w:val="center"/>
        <w:rPr>
          <w:sz w:val="24"/>
          <w:szCs w:val="24"/>
        </w:rPr>
      </w:pPr>
    </w:p>
    <w:p>
      <w:pPr>
        <w:jc w:val="center"/>
        <w:rPr>
          <w:sz w:val="24"/>
          <w:szCs w:val="24"/>
        </w:rPr>
      </w:pPr>
      <w:r>
        <w:rPr>
          <w:sz w:val="24"/>
          <w:szCs w:val="24"/>
        </w:rPr>
        <w:drawing>
          <wp:inline distT="0" distB="0" distL="114300" distR="114300">
            <wp:extent cx="5267325" cy="4371975"/>
            <wp:effectExtent l="0" t="0" r="9525" b="9525"/>
            <wp:docPr id="6" name="图片 6" descr="中心楼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心楼307"/>
                    <pic:cNvPicPr>
                      <a:picLocks noChangeAspect="1"/>
                    </pic:cNvPicPr>
                  </pic:nvPicPr>
                  <pic:blipFill>
                    <a:blip r:embed="rId12"/>
                    <a:stretch>
                      <a:fillRect/>
                    </a:stretch>
                  </pic:blipFill>
                  <pic:spPr>
                    <a:xfrm>
                      <a:off x="0" y="0"/>
                      <a:ext cx="5267325" cy="4371975"/>
                    </a:xfrm>
                    <a:prstGeom prst="rect">
                      <a:avLst/>
                    </a:prstGeom>
                    <a:noFill/>
                    <a:ln w="9525">
                      <a:noFill/>
                    </a:ln>
                  </pic:spPr>
                </pic:pic>
              </a:graphicData>
            </a:graphic>
          </wp:inline>
        </w:drawing>
      </w:r>
    </w:p>
    <w:p>
      <w:pPr>
        <w:rPr>
          <w:rFonts w:asciiTheme="minorHAnsi" w:hAnsiTheme="minorHAnsi" w:eastAsiaTheme="minorEastAsia" w:cstheme="minorBidi"/>
          <w:sz w:val="24"/>
          <w:szCs w:val="24"/>
        </w:rPr>
      </w:pPr>
    </w:p>
    <w:p>
      <w:pPr>
        <w:rPr>
          <w:rFonts w:asciiTheme="minorHAnsi" w:hAnsiTheme="minorHAnsi" w:eastAsiaTheme="minorEastAsia" w:cstheme="minorBidi"/>
          <w:sz w:val="24"/>
          <w:szCs w:val="24"/>
        </w:rPr>
      </w:pPr>
    </w:p>
    <w:p>
      <w:pPr>
        <w:ind w:left="420" w:firstLine="420"/>
        <w:rPr>
          <w:rFonts w:ascii="宋体" w:hAnsi="宋体" w:cs="宋体"/>
          <w:sz w:val="22"/>
        </w:rPr>
      </w:pPr>
      <w:r>
        <w:rPr>
          <w:rFonts w:hint="eastAsia" w:cstheme="minorBidi"/>
          <w:sz w:val="24"/>
          <w:szCs w:val="24"/>
        </w:rPr>
        <w:tab/>
      </w:r>
      <w:r>
        <w:rPr>
          <w:rFonts w:hint="eastAsia"/>
          <w:sz w:val="22"/>
        </w:rPr>
        <w:t>注：</w:t>
      </w:r>
      <w:r>
        <w:rPr>
          <w:rFonts w:hint="eastAsia" w:ascii="宋体" w:hAnsi="宋体" w:cs="宋体"/>
          <w:sz w:val="28"/>
          <w:szCs w:val="28"/>
        </w:rPr>
        <w:t>Ο</w:t>
      </w:r>
      <w:r>
        <w:rPr>
          <w:rFonts w:hint="eastAsia" w:ascii="宋体" w:hAnsi="宋体" w:cs="宋体"/>
          <w:sz w:val="22"/>
        </w:rPr>
        <w:t>代表γ剂量率测点，△代表α、β表面污染测点</w:t>
      </w:r>
    </w:p>
    <w:p>
      <w:pPr>
        <w:ind w:left="420" w:firstLine="420"/>
        <w:rPr>
          <w:rFonts w:ascii="宋体" w:hAnsi="宋体" w:cs="宋体"/>
          <w:sz w:val="22"/>
        </w:rPr>
        <w:sectPr>
          <w:pgSz w:w="11906" w:h="16838"/>
          <w:pgMar w:top="1440" w:right="1800" w:bottom="1440" w:left="1800" w:header="851" w:footer="992" w:gutter="0"/>
          <w:cols w:space="425" w:num="1"/>
          <w:docGrid w:type="lines" w:linePitch="312" w:charSpace="0"/>
        </w:sectPr>
      </w:pPr>
    </w:p>
    <w:p>
      <w:pPr>
        <w:spacing w:line="48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附图7：</w:t>
      </w:r>
    </w:p>
    <w:p>
      <w:pPr>
        <w:spacing w:line="480" w:lineRule="exact"/>
        <w:jc w:val="center"/>
        <w:rPr>
          <w:rFonts w:hint="eastAsia" w:ascii="黑体" w:eastAsia="黑体" w:hAnsiTheme="minorEastAsia"/>
          <w:sz w:val="28"/>
          <w:szCs w:val="24"/>
        </w:rPr>
      </w:pPr>
      <w:r>
        <w:rPr>
          <w:rFonts w:hint="eastAsia" w:ascii="黑体" w:eastAsia="黑体" w:hAnsiTheme="minorEastAsia"/>
          <w:sz w:val="28"/>
          <w:szCs w:val="24"/>
        </w:rPr>
        <w:t>基础医学院放射医学系（中心楼406）监测布点示意图</w:t>
      </w:r>
    </w:p>
    <w:p>
      <w:pPr>
        <w:jc w:val="center"/>
        <w:rPr>
          <w:sz w:val="24"/>
          <w:szCs w:val="24"/>
        </w:rPr>
      </w:pPr>
      <w:r>
        <w:rPr>
          <w:sz w:val="24"/>
          <w:szCs w:val="24"/>
        </w:rPr>
        <w:drawing>
          <wp:inline distT="0" distB="0" distL="114300" distR="114300">
            <wp:extent cx="5267325" cy="4314825"/>
            <wp:effectExtent l="0" t="0" r="9525" b="9525"/>
            <wp:docPr id="7" name="图片 7" descr="中心楼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心楼406"/>
                    <pic:cNvPicPr>
                      <a:picLocks noChangeAspect="1"/>
                    </pic:cNvPicPr>
                  </pic:nvPicPr>
                  <pic:blipFill>
                    <a:blip r:embed="rId13"/>
                    <a:stretch>
                      <a:fillRect/>
                    </a:stretch>
                  </pic:blipFill>
                  <pic:spPr>
                    <a:xfrm>
                      <a:off x="0" y="0"/>
                      <a:ext cx="5267325" cy="4314825"/>
                    </a:xfrm>
                    <a:prstGeom prst="rect">
                      <a:avLst/>
                    </a:prstGeom>
                    <a:noFill/>
                    <a:ln w="9525">
                      <a:noFill/>
                    </a:ln>
                  </pic:spPr>
                </pic:pic>
              </a:graphicData>
            </a:graphic>
          </wp:inline>
        </w:drawing>
      </w:r>
    </w:p>
    <w:p>
      <w:pPr>
        <w:ind w:left="420" w:firstLine="420"/>
        <w:rPr>
          <w:sz w:val="22"/>
        </w:rPr>
      </w:pPr>
    </w:p>
    <w:p>
      <w:pPr>
        <w:ind w:left="420" w:firstLine="420"/>
        <w:rPr>
          <w:rFonts w:ascii="宋体" w:hAnsi="宋体" w:cs="宋体"/>
          <w:sz w:val="22"/>
        </w:rPr>
        <w:sectPr>
          <w:pgSz w:w="11906" w:h="16838"/>
          <w:pgMar w:top="1440" w:right="1800" w:bottom="1440" w:left="1800" w:header="851" w:footer="992" w:gutter="0"/>
          <w:cols w:space="425" w:num="1"/>
          <w:docGrid w:type="lines" w:linePitch="312" w:charSpace="0"/>
        </w:sectPr>
      </w:pPr>
      <w:r>
        <w:rPr>
          <w:rFonts w:hint="eastAsia"/>
          <w:sz w:val="22"/>
        </w:rPr>
        <w:t>注：</w:t>
      </w:r>
      <w:r>
        <w:rPr>
          <w:rFonts w:hint="eastAsia" w:ascii="宋体" w:hAnsi="宋体" w:cs="宋体"/>
          <w:sz w:val="28"/>
          <w:szCs w:val="28"/>
        </w:rPr>
        <w:t>Ο</w:t>
      </w:r>
      <w:r>
        <w:rPr>
          <w:rFonts w:hint="eastAsia" w:ascii="宋体" w:hAnsi="宋体" w:cs="宋体"/>
          <w:sz w:val="22"/>
        </w:rPr>
        <w:t>代表γ剂量率测点，△代表α、β表面污染测点</w:t>
      </w:r>
    </w:p>
    <w:p>
      <w:pPr>
        <w:spacing w:line="480" w:lineRule="exact"/>
        <w:jc w:val="left"/>
        <w:rPr>
          <w:rFonts w:hint="eastAsia" w:asciiTheme="minorEastAsia" w:hAnsiTheme="minorEastAsia" w:eastAsiaTheme="minorEastAsia"/>
          <w:sz w:val="28"/>
          <w:szCs w:val="24"/>
        </w:rPr>
      </w:pPr>
      <w:r>
        <w:rPr>
          <w:rFonts w:hint="eastAsia" w:asciiTheme="minorEastAsia" w:hAnsiTheme="minorEastAsia" w:eastAsiaTheme="minorEastAsia"/>
          <w:sz w:val="28"/>
          <w:szCs w:val="24"/>
        </w:rPr>
        <w:t>附图8：</w:t>
      </w:r>
    </w:p>
    <w:p>
      <w:pPr>
        <w:spacing w:line="480" w:lineRule="exact"/>
        <w:jc w:val="center"/>
        <w:rPr>
          <w:rFonts w:hint="eastAsia" w:ascii="黑体" w:eastAsia="黑体" w:hAnsiTheme="minorEastAsia"/>
          <w:sz w:val="28"/>
          <w:szCs w:val="24"/>
        </w:rPr>
      </w:pPr>
      <w:r>
        <w:rPr>
          <w:rFonts w:hint="eastAsia" w:ascii="黑体" w:eastAsia="黑体" w:hAnsiTheme="minorEastAsia"/>
          <w:sz w:val="28"/>
          <w:szCs w:val="24"/>
        </w:rPr>
        <w:t>基础医学院生化系X射线室（生化楼126）监测布点示意图</w:t>
      </w:r>
    </w:p>
    <w:p>
      <w:pPr>
        <w:jc w:val="center"/>
        <w:rPr>
          <w:sz w:val="22"/>
        </w:rPr>
      </w:pPr>
    </w:p>
    <w:p>
      <w:pPr>
        <w:jc w:val="center"/>
        <w:rPr>
          <w:sz w:val="40"/>
          <w:szCs w:val="40"/>
        </w:rPr>
      </w:pPr>
      <w:r>
        <w:rPr>
          <w:sz w:val="40"/>
          <w:szCs w:val="40"/>
        </w:rPr>
        <w:drawing>
          <wp:inline distT="0" distB="0" distL="114300" distR="114300">
            <wp:extent cx="4733925" cy="4000500"/>
            <wp:effectExtent l="0" t="0" r="9525" b="0"/>
            <wp:docPr id="8" name="图片 8" descr="生化楼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生化楼126"/>
                    <pic:cNvPicPr>
                      <a:picLocks noChangeAspect="1"/>
                    </pic:cNvPicPr>
                  </pic:nvPicPr>
                  <pic:blipFill>
                    <a:blip r:embed="rId14"/>
                    <a:stretch>
                      <a:fillRect/>
                    </a:stretch>
                  </pic:blipFill>
                  <pic:spPr>
                    <a:xfrm>
                      <a:off x="0" y="0"/>
                      <a:ext cx="4733925" cy="4000500"/>
                    </a:xfrm>
                    <a:prstGeom prst="rect">
                      <a:avLst/>
                    </a:prstGeom>
                    <a:noFill/>
                    <a:ln w="9525">
                      <a:noFill/>
                    </a:ln>
                  </pic:spPr>
                </pic:pic>
              </a:graphicData>
            </a:graphic>
          </wp:inline>
        </w:drawing>
      </w:r>
    </w:p>
    <w:p>
      <w:pPr>
        <w:spacing w:line="480" w:lineRule="exact"/>
        <w:rPr>
          <w:rFonts w:asciiTheme="minorEastAsia" w:hAnsiTheme="minorEastAsia" w:eastAsiaTheme="minorEastAsia"/>
          <w:sz w:val="28"/>
          <w:szCs w:val="24"/>
        </w:rPr>
      </w:pPr>
      <w:r>
        <w:rPr>
          <w:rFonts w:hint="eastAsia"/>
          <w:sz w:val="22"/>
        </w:rPr>
        <w:t>注：</w:t>
      </w:r>
      <w:r>
        <w:rPr>
          <w:rFonts w:hint="eastAsia" w:ascii="宋体" w:hAnsi="宋体" w:cs="宋体"/>
          <w:sz w:val="28"/>
          <w:szCs w:val="28"/>
        </w:rPr>
        <w:t>Ο</w:t>
      </w:r>
      <w:r>
        <w:rPr>
          <w:rFonts w:hint="eastAsia" w:ascii="宋体" w:hAnsi="宋体" w:cs="宋体"/>
          <w:sz w:val="22"/>
        </w:rPr>
        <w:t>代表γ剂量率测点</w:t>
      </w:r>
      <w:r>
        <w:rPr>
          <w:rFonts w:ascii="宋体" w:hAnsi="宋体" w:cs="宋体"/>
          <w:sz w:val="22"/>
        </w:rPr>
        <w:br w:type="page"/>
      </w:r>
      <w:r>
        <w:rPr>
          <w:rFonts w:hint="eastAsia" w:asciiTheme="minorEastAsia" w:hAnsiTheme="minorEastAsia" w:eastAsiaTheme="minorEastAsia"/>
          <w:sz w:val="28"/>
          <w:szCs w:val="24"/>
        </w:rPr>
        <w:t>附图9：</w:t>
      </w:r>
    </w:p>
    <w:p>
      <w:pPr>
        <w:spacing w:line="480" w:lineRule="exact"/>
        <w:jc w:val="center"/>
        <w:rPr>
          <w:rFonts w:hint="eastAsia" w:ascii="黑体" w:eastAsia="黑体" w:hAnsiTheme="minorEastAsia"/>
          <w:sz w:val="28"/>
          <w:szCs w:val="24"/>
        </w:rPr>
      </w:pPr>
      <w:r>
        <w:rPr>
          <w:rFonts w:hint="eastAsia" w:ascii="黑体" w:eastAsia="黑体" w:hAnsiTheme="minorEastAsia"/>
          <w:sz w:val="28"/>
          <w:szCs w:val="24"/>
        </w:rPr>
        <w:t>天然药物与仿生药物国家重点实验室公共仪器室</w:t>
      </w:r>
    </w:p>
    <w:p>
      <w:pPr>
        <w:spacing w:line="480" w:lineRule="exact"/>
        <w:jc w:val="center"/>
        <w:rPr>
          <w:rFonts w:hint="eastAsia" w:ascii="黑体" w:eastAsia="黑体" w:hAnsiTheme="minorEastAsia"/>
          <w:sz w:val="28"/>
          <w:szCs w:val="24"/>
        </w:rPr>
      </w:pPr>
      <w:r>
        <w:rPr>
          <w:rFonts w:hint="eastAsia" w:ascii="黑体" w:eastAsia="黑体" w:hAnsiTheme="minorEastAsia"/>
          <w:sz w:val="28"/>
          <w:szCs w:val="24"/>
        </w:rPr>
        <w:t>（卫生楼109）监测布点示意图</w:t>
      </w:r>
    </w:p>
    <w:p>
      <w:pPr>
        <w:jc w:val="center"/>
        <w:rPr>
          <w:sz w:val="24"/>
          <w:szCs w:val="24"/>
        </w:rPr>
      </w:pPr>
    </w:p>
    <w:p>
      <w:pPr>
        <w:rPr>
          <w:sz w:val="24"/>
          <w:szCs w:val="24"/>
        </w:rPr>
      </w:pPr>
      <w:r>
        <w:rPr>
          <w:sz w:val="24"/>
          <w:szCs w:val="24"/>
        </w:rPr>
        <w:drawing>
          <wp:inline distT="0" distB="0" distL="114300" distR="114300">
            <wp:extent cx="5172075" cy="3619500"/>
            <wp:effectExtent l="0" t="0" r="9525" b="0"/>
            <wp:docPr id="9" name="图片 9" descr="卫生楼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卫生楼109"/>
                    <pic:cNvPicPr>
                      <a:picLocks noChangeAspect="1"/>
                    </pic:cNvPicPr>
                  </pic:nvPicPr>
                  <pic:blipFill>
                    <a:blip r:embed="rId15"/>
                    <a:stretch>
                      <a:fillRect/>
                    </a:stretch>
                  </pic:blipFill>
                  <pic:spPr>
                    <a:xfrm>
                      <a:off x="0" y="0"/>
                      <a:ext cx="5172075" cy="3619500"/>
                    </a:xfrm>
                    <a:prstGeom prst="rect">
                      <a:avLst/>
                    </a:prstGeom>
                    <a:noFill/>
                    <a:ln w="9525">
                      <a:noFill/>
                    </a:ln>
                  </pic:spPr>
                </pic:pic>
              </a:graphicData>
            </a:graphic>
          </wp:inline>
        </w:drawing>
      </w:r>
    </w:p>
    <w:p>
      <w:pPr>
        <w:ind w:left="420" w:firstLine="420"/>
        <w:rPr>
          <w:rFonts w:ascii="宋体" w:hAnsi="宋体" w:cs="宋体"/>
          <w:sz w:val="22"/>
        </w:rPr>
        <w:sectPr>
          <w:pgSz w:w="11906" w:h="16838"/>
          <w:pgMar w:top="1440" w:right="1800" w:bottom="1440" w:left="1800" w:header="851" w:footer="992" w:gutter="0"/>
          <w:cols w:space="425" w:num="1"/>
          <w:docGrid w:type="lines" w:linePitch="312" w:charSpace="0"/>
        </w:sectPr>
      </w:pPr>
      <w:r>
        <w:rPr>
          <w:rFonts w:hint="eastAsia"/>
          <w:sz w:val="22"/>
        </w:rPr>
        <w:t>注：</w:t>
      </w:r>
      <w:r>
        <w:rPr>
          <w:rFonts w:hint="eastAsia" w:ascii="宋体" w:hAnsi="宋体" w:cs="宋体"/>
          <w:sz w:val="28"/>
          <w:szCs w:val="28"/>
        </w:rPr>
        <w:t>Ο</w:t>
      </w:r>
      <w:r>
        <w:rPr>
          <w:rFonts w:hint="eastAsia" w:ascii="宋体" w:hAnsi="宋体" w:cs="宋体"/>
          <w:sz w:val="22"/>
        </w:rPr>
        <w:t>代表γ剂量率测点</w:t>
      </w:r>
    </w:p>
    <w:p>
      <w:pPr>
        <w:spacing w:line="480" w:lineRule="exact"/>
        <w:jc w:val="left"/>
        <w:rPr>
          <w:rFonts w:asciiTheme="minorEastAsia" w:hAnsiTheme="minorEastAsia" w:eastAsiaTheme="minorEastAsia"/>
          <w:sz w:val="28"/>
          <w:szCs w:val="24"/>
        </w:rPr>
      </w:pPr>
      <w:r>
        <w:rPr>
          <w:rFonts w:hint="eastAsia" w:asciiTheme="minorEastAsia" w:hAnsiTheme="minorEastAsia" w:eastAsiaTheme="minorEastAsia"/>
          <w:sz w:val="28"/>
          <w:szCs w:val="24"/>
        </w:rPr>
        <w:t>附图10：</w:t>
      </w:r>
    </w:p>
    <w:p>
      <w:pPr>
        <w:spacing w:line="480" w:lineRule="exact"/>
        <w:jc w:val="center"/>
        <w:rPr>
          <w:rFonts w:hint="eastAsia" w:ascii="黑体" w:eastAsia="黑体" w:hAnsiTheme="minorEastAsia"/>
          <w:sz w:val="28"/>
          <w:szCs w:val="24"/>
        </w:rPr>
      </w:pPr>
      <w:r>
        <w:rPr>
          <w:rFonts w:hint="eastAsia" w:ascii="黑体" w:eastAsia="黑体" w:hAnsiTheme="minorEastAsia"/>
          <w:sz w:val="28"/>
          <w:szCs w:val="24"/>
        </w:rPr>
        <w:t>公卫学院预防医学实验教学中心（新公卫楼133）监测布点示意图</w:t>
      </w:r>
    </w:p>
    <w:p>
      <w:pPr>
        <w:spacing w:line="480" w:lineRule="exact"/>
        <w:jc w:val="center"/>
        <w:rPr>
          <w:rFonts w:asciiTheme="minorEastAsia" w:hAnsiTheme="minorEastAsia" w:eastAsiaTheme="minorEastAsia"/>
          <w:sz w:val="24"/>
        </w:rPr>
      </w:pPr>
    </w:p>
    <w:p>
      <w:pPr>
        <w:jc w:val="center"/>
        <w:rPr>
          <w:sz w:val="22"/>
        </w:rPr>
      </w:pPr>
      <w:r>
        <w:rPr>
          <w:sz w:val="22"/>
        </w:rPr>
        <w:drawing>
          <wp:inline distT="0" distB="0" distL="114300" distR="114300">
            <wp:extent cx="5267325" cy="2247900"/>
            <wp:effectExtent l="0" t="0" r="9525" b="0"/>
            <wp:docPr id="10" name="图片 10" descr="新公卫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新公卫133"/>
                    <pic:cNvPicPr>
                      <a:picLocks noChangeAspect="1"/>
                    </pic:cNvPicPr>
                  </pic:nvPicPr>
                  <pic:blipFill>
                    <a:blip r:embed="rId16"/>
                    <a:stretch>
                      <a:fillRect/>
                    </a:stretch>
                  </pic:blipFill>
                  <pic:spPr>
                    <a:xfrm>
                      <a:off x="0" y="0"/>
                      <a:ext cx="5267325" cy="2247900"/>
                    </a:xfrm>
                    <a:prstGeom prst="rect">
                      <a:avLst/>
                    </a:prstGeom>
                    <a:noFill/>
                    <a:ln w="9525">
                      <a:noFill/>
                    </a:ln>
                  </pic:spPr>
                </pic:pic>
              </a:graphicData>
            </a:graphic>
          </wp:inline>
        </w:drawing>
      </w:r>
    </w:p>
    <w:p>
      <w:pPr>
        <w:jc w:val="center"/>
        <w:rPr>
          <w:sz w:val="22"/>
        </w:rPr>
      </w:pPr>
    </w:p>
    <w:p>
      <w:pPr>
        <w:ind w:left="420" w:firstLine="420"/>
        <w:rPr>
          <w:sz w:val="22"/>
        </w:rPr>
      </w:pPr>
      <w:r>
        <w:rPr>
          <w:rFonts w:hint="eastAsia"/>
          <w:sz w:val="22"/>
        </w:rPr>
        <w:t>注：</w:t>
      </w:r>
      <w:r>
        <w:rPr>
          <w:rFonts w:hint="eastAsia" w:ascii="宋体" w:hAnsi="宋体" w:cs="宋体"/>
          <w:sz w:val="28"/>
          <w:szCs w:val="28"/>
        </w:rPr>
        <w:t>Ο</w:t>
      </w:r>
      <w:r>
        <w:rPr>
          <w:rFonts w:hint="eastAsia" w:ascii="宋体" w:hAnsi="宋体" w:cs="宋体"/>
          <w:sz w:val="22"/>
        </w:rPr>
        <w:t>代表γ剂量率测点</w:t>
      </w:r>
    </w:p>
    <w:p>
      <w:pPr>
        <w:ind w:left="420" w:firstLine="420"/>
        <w:rPr>
          <w:rFonts w:ascii="宋体" w:hAnsi="宋体" w:cs="宋体"/>
          <w:sz w:val="22"/>
        </w:rPr>
      </w:pPr>
    </w:p>
    <w:p>
      <w:pPr>
        <w:spacing w:line="360" w:lineRule="auto"/>
        <w:rPr>
          <w:szCs w:val="21"/>
        </w:rPr>
      </w:pPr>
    </w:p>
    <w:sectPr>
      <w:pgSz w:w="11907" w:h="16839"/>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鍼鬁鍼.">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D4"/>
    <w:rsid w:val="000024D9"/>
    <w:rsid w:val="00002AA3"/>
    <w:rsid w:val="00005975"/>
    <w:rsid w:val="0001618C"/>
    <w:rsid w:val="000267B1"/>
    <w:rsid w:val="000374F1"/>
    <w:rsid w:val="000F1EA1"/>
    <w:rsid w:val="00101841"/>
    <w:rsid w:val="00113119"/>
    <w:rsid w:val="0015654D"/>
    <w:rsid w:val="00182D7F"/>
    <w:rsid w:val="00196FA6"/>
    <w:rsid w:val="00197E42"/>
    <w:rsid w:val="001B1C0C"/>
    <w:rsid w:val="001D2F19"/>
    <w:rsid w:val="002413AE"/>
    <w:rsid w:val="00285C08"/>
    <w:rsid w:val="00291146"/>
    <w:rsid w:val="002B1F8D"/>
    <w:rsid w:val="002B32FB"/>
    <w:rsid w:val="003139F3"/>
    <w:rsid w:val="00333CCF"/>
    <w:rsid w:val="003C34E2"/>
    <w:rsid w:val="003C61FB"/>
    <w:rsid w:val="003D6142"/>
    <w:rsid w:val="003E52E7"/>
    <w:rsid w:val="00426742"/>
    <w:rsid w:val="00441513"/>
    <w:rsid w:val="004503CB"/>
    <w:rsid w:val="00453ECE"/>
    <w:rsid w:val="00456E75"/>
    <w:rsid w:val="00482D9B"/>
    <w:rsid w:val="004B5E89"/>
    <w:rsid w:val="004E03AB"/>
    <w:rsid w:val="004E4BD9"/>
    <w:rsid w:val="004F79D8"/>
    <w:rsid w:val="00510508"/>
    <w:rsid w:val="00567C6F"/>
    <w:rsid w:val="00590B29"/>
    <w:rsid w:val="00596838"/>
    <w:rsid w:val="005A739A"/>
    <w:rsid w:val="005A7F3D"/>
    <w:rsid w:val="005B352B"/>
    <w:rsid w:val="005C3395"/>
    <w:rsid w:val="005E38AE"/>
    <w:rsid w:val="006218E3"/>
    <w:rsid w:val="00623FD4"/>
    <w:rsid w:val="00632F27"/>
    <w:rsid w:val="00633173"/>
    <w:rsid w:val="00646E77"/>
    <w:rsid w:val="00685842"/>
    <w:rsid w:val="006D0E0D"/>
    <w:rsid w:val="006D69C8"/>
    <w:rsid w:val="006D7AED"/>
    <w:rsid w:val="006E3005"/>
    <w:rsid w:val="00716AEC"/>
    <w:rsid w:val="00717DA1"/>
    <w:rsid w:val="007307FA"/>
    <w:rsid w:val="00731679"/>
    <w:rsid w:val="00733069"/>
    <w:rsid w:val="00746EF4"/>
    <w:rsid w:val="00753141"/>
    <w:rsid w:val="007660D4"/>
    <w:rsid w:val="007703A3"/>
    <w:rsid w:val="00794895"/>
    <w:rsid w:val="00795469"/>
    <w:rsid w:val="007B2B5C"/>
    <w:rsid w:val="007B3297"/>
    <w:rsid w:val="007C4ED1"/>
    <w:rsid w:val="007D2D72"/>
    <w:rsid w:val="00877F29"/>
    <w:rsid w:val="0089776D"/>
    <w:rsid w:val="008A5EDF"/>
    <w:rsid w:val="008B14BB"/>
    <w:rsid w:val="008B3884"/>
    <w:rsid w:val="008C35F0"/>
    <w:rsid w:val="00912727"/>
    <w:rsid w:val="0092344C"/>
    <w:rsid w:val="00960DF2"/>
    <w:rsid w:val="00966AD0"/>
    <w:rsid w:val="00982DC9"/>
    <w:rsid w:val="0098384C"/>
    <w:rsid w:val="0098453E"/>
    <w:rsid w:val="009847F9"/>
    <w:rsid w:val="009B2901"/>
    <w:rsid w:val="009E68D9"/>
    <w:rsid w:val="009F5465"/>
    <w:rsid w:val="00A226EE"/>
    <w:rsid w:val="00A26A00"/>
    <w:rsid w:val="00A30793"/>
    <w:rsid w:val="00A3280C"/>
    <w:rsid w:val="00A37B38"/>
    <w:rsid w:val="00A40778"/>
    <w:rsid w:val="00A51E7A"/>
    <w:rsid w:val="00A64082"/>
    <w:rsid w:val="00AC21B5"/>
    <w:rsid w:val="00B14746"/>
    <w:rsid w:val="00B41C07"/>
    <w:rsid w:val="00B4710D"/>
    <w:rsid w:val="00B61D9B"/>
    <w:rsid w:val="00B75560"/>
    <w:rsid w:val="00BA368A"/>
    <w:rsid w:val="00BA3945"/>
    <w:rsid w:val="00BA3AE4"/>
    <w:rsid w:val="00BB6F67"/>
    <w:rsid w:val="00BC5AC5"/>
    <w:rsid w:val="00BC68EA"/>
    <w:rsid w:val="00BE27B5"/>
    <w:rsid w:val="00BE4EE1"/>
    <w:rsid w:val="00BF532F"/>
    <w:rsid w:val="00C21C14"/>
    <w:rsid w:val="00C234AA"/>
    <w:rsid w:val="00C37355"/>
    <w:rsid w:val="00C410D0"/>
    <w:rsid w:val="00C45D53"/>
    <w:rsid w:val="00C62F39"/>
    <w:rsid w:val="00C66F17"/>
    <w:rsid w:val="00C76C81"/>
    <w:rsid w:val="00C84E5B"/>
    <w:rsid w:val="00C85F4C"/>
    <w:rsid w:val="00CC16F3"/>
    <w:rsid w:val="00CE264F"/>
    <w:rsid w:val="00CF560D"/>
    <w:rsid w:val="00D4598E"/>
    <w:rsid w:val="00D51415"/>
    <w:rsid w:val="00D517BF"/>
    <w:rsid w:val="00D55332"/>
    <w:rsid w:val="00D61BDF"/>
    <w:rsid w:val="00D73374"/>
    <w:rsid w:val="00DA6C41"/>
    <w:rsid w:val="00DC6AD6"/>
    <w:rsid w:val="00DE0FC5"/>
    <w:rsid w:val="00DE70CD"/>
    <w:rsid w:val="00DF1191"/>
    <w:rsid w:val="00E13BBA"/>
    <w:rsid w:val="00E3385C"/>
    <w:rsid w:val="00E34BE8"/>
    <w:rsid w:val="00E477B6"/>
    <w:rsid w:val="00E56EF8"/>
    <w:rsid w:val="00E74800"/>
    <w:rsid w:val="00E76316"/>
    <w:rsid w:val="00E76472"/>
    <w:rsid w:val="00E8118E"/>
    <w:rsid w:val="00EC475E"/>
    <w:rsid w:val="00EE19BE"/>
    <w:rsid w:val="00F40152"/>
    <w:rsid w:val="00F516D2"/>
    <w:rsid w:val="00F90AC0"/>
    <w:rsid w:val="00F91FED"/>
    <w:rsid w:val="00FC5587"/>
    <w:rsid w:val="00FC64D8"/>
    <w:rsid w:val="00FC6C84"/>
    <w:rsid w:val="01C8695B"/>
    <w:rsid w:val="02D05AA1"/>
    <w:rsid w:val="04410A00"/>
    <w:rsid w:val="0DEF3275"/>
    <w:rsid w:val="19F57676"/>
    <w:rsid w:val="1AB00784"/>
    <w:rsid w:val="20956DAA"/>
    <w:rsid w:val="2CDF45B3"/>
    <w:rsid w:val="2E6100FA"/>
    <w:rsid w:val="2F6036B2"/>
    <w:rsid w:val="308C58C6"/>
    <w:rsid w:val="315C6AFA"/>
    <w:rsid w:val="32374615"/>
    <w:rsid w:val="33EA2A3A"/>
    <w:rsid w:val="36C34C1E"/>
    <w:rsid w:val="3B412A2C"/>
    <w:rsid w:val="3FC77FFC"/>
    <w:rsid w:val="41316D3B"/>
    <w:rsid w:val="4C942DA0"/>
    <w:rsid w:val="58461522"/>
    <w:rsid w:val="5A271224"/>
    <w:rsid w:val="5A741C43"/>
    <w:rsid w:val="6D527927"/>
    <w:rsid w:val="75517E15"/>
    <w:rsid w:val="768029D9"/>
    <w:rsid w:val="79870CE1"/>
    <w:rsid w:val="7CEC225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4"/>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3"/>
    <w:unhideWhenUsed/>
    <w:qFormat/>
    <w:uiPriority w:val="9"/>
    <w:pPr>
      <w:keepNext/>
      <w:keepLines/>
      <w:spacing w:before="240" w:after="64" w:line="320" w:lineRule="auto"/>
      <w:outlineLvl w:val="5"/>
    </w:pPr>
    <w:rPr>
      <w:rFonts w:ascii="Cambria" w:hAnsi="Cambria"/>
      <w:b/>
      <w:bCs/>
      <w:sz w:val="24"/>
      <w:szCs w:val="24"/>
    </w:rPr>
  </w:style>
  <w:style w:type="character" w:default="1" w:styleId="16">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Balloon Text"/>
    <w:basedOn w:val="1"/>
    <w:link w:val="25"/>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9781"/>
      </w:tabs>
      <w:adjustRightInd w:val="0"/>
      <w:snapToGrid w:val="0"/>
      <w:spacing w:line="360" w:lineRule="auto"/>
      <w:jc w:val="left"/>
    </w:pPr>
  </w:style>
  <w:style w:type="paragraph" w:styleId="13">
    <w:name w:val="toc 2"/>
    <w:basedOn w:val="1"/>
    <w:next w:val="1"/>
    <w:unhideWhenUsed/>
    <w:qFormat/>
    <w:uiPriority w:val="39"/>
    <w:pPr>
      <w:widowControl/>
      <w:spacing w:after="100" w:line="276" w:lineRule="auto"/>
      <w:ind w:left="220"/>
      <w:jc w:val="left"/>
    </w:pPr>
    <w:rPr>
      <w:kern w:val="0"/>
      <w:sz w:val="2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1"/>
    <w:qFormat/>
    <w:uiPriority w:val="10"/>
    <w:pPr>
      <w:spacing w:before="240" w:after="60"/>
      <w:jc w:val="center"/>
      <w:outlineLvl w:val="0"/>
    </w:pPr>
    <w:rPr>
      <w:rFonts w:ascii="Cambria" w:hAnsi="Cambria"/>
      <w:b/>
      <w:bCs/>
      <w:sz w:val="32"/>
      <w:szCs w:val="32"/>
    </w:rPr>
  </w:style>
  <w:style w:type="character" w:styleId="17">
    <w:name w:val="Hyperlink"/>
    <w:basedOn w:val="16"/>
    <w:unhideWhenUsed/>
    <w:qFormat/>
    <w:uiPriority w:val="99"/>
    <w:rPr>
      <w:color w:val="000000"/>
      <w:u w:val="none"/>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0">
    <w:name w:val="_Style 19"/>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
    <w:name w:val="Default"/>
    <w:qFormat/>
    <w:uiPriority w:val="0"/>
    <w:pPr>
      <w:widowControl w:val="0"/>
      <w:autoSpaceDE w:val="0"/>
      <w:autoSpaceDN w:val="0"/>
      <w:adjustRightInd w:val="0"/>
    </w:pPr>
    <w:rPr>
      <w:rFonts w:ascii="宋体..鍼鬁鍼." w:hAnsi="Times New Roman" w:eastAsia="宋体..鍼鬁鍼." w:cs="宋体..鍼鬁鍼."/>
      <w:color w:val="000000"/>
      <w:sz w:val="24"/>
      <w:szCs w:val="24"/>
      <w:lang w:val="en-US" w:eastAsia="zh-CN" w:bidi="ar-SA"/>
    </w:rPr>
  </w:style>
  <w:style w:type="paragraph" w:customStyle="1" w:styleId="22">
    <w:name w:val="_Style 21"/>
    <w:basedOn w:val="1"/>
    <w:qFormat/>
    <w:uiPriority w:val="34"/>
    <w:pPr>
      <w:ind w:firstLine="420" w:firstLineChars="200"/>
    </w:pPr>
  </w:style>
  <w:style w:type="character" w:customStyle="1" w:styleId="23">
    <w:name w:val="标题 6 Char"/>
    <w:basedOn w:val="16"/>
    <w:link w:val="7"/>
    <w:qFormat/>
    <w:uiPriority w:val="9"/>
    <w:rPr>
      <w:rFonts w:ascii="Cambria" w:hAnsi="Cambria" w:eastAsia="宋体" w:cs="Times New Roman"/>
      <w:b/>
      <w:bCs/>
      <w:kern w:val="2"/>
      <w:sz w:val="24"/>
      <w:szCs w:val="24"/>
    </w:rPr>
  </w:style>
  <w:style w:type="character" w:customStyle="1" w:styleId="24">
    <w:name w:val="标题 5 Char"/>
    <w:basedOn w:val="16"/>
    <w:link w:val="6"/>
    <w:qFormat/>
    <w:uiPriority w:val="9"/>
    <w:rPr>
      <w:b/>
      <w:bCs/>
      <w:kern w:val="2"/>
      <w:sz w:val="28"/>
      <w:szCs w:val="28"/>
    </w:rPr>
  </w:style>
  <w:style w:type="character" w:customStyle="1" w:styleId="25">
    <w:name w:val="批注框文本 Char"/>
    <w:basedOn w:val="16"/>
    <w:link w:val="9"/>
    <w:semiHidden/>
    <w:qFormat/>
    <w:uiPriority w:val="99"/>
    <w:rPr>
      <w:kern w:val="2"/>
      <w:sz w:val="18"/>
      <w:szCs w:val="18"/>
    </w:rPr>
  </w:style>
  <w:style w:type="character" w:customStyle="1" w:styleId="26">
    <w:name w:val="页脚 Char"/>
    <w:basedOn w:val="16"/>
    <w:link w:val="10"/>
    <w:qFormat/>
    <w:uiPriority w:val="99"/>
    <w:rPr>
      <w:sz w:val="18"/>
      <w:szCs w:val="18"/>
    </w:rPr>
  </w:style>
  <w:style w:type="character" w:customStyle="1" w:styleId="27">
    <w:name w:val="标题 3 Char"/>
    <w:basedOn w:val="16"/>
    <w:link w:val="4"/>
    <w:qFormat/>
    <w:uiPriority w:val="9"/>
    <w:rPr>
      <w:b/>
      <w:bCs/>
      <w:kern w:val="2"/>
      <w:sz w:val="32"/>
      <w:szCs w:val="32"/>
    </w:rPr>
  </w:style>
  <w:style w:type="character" w:customStyle="1" w:styleId="28">
    <w:name w:val="页眉 Char"/>
    <w:basedOn w:val="16"/>
    <w:link w:val="11"/>
    <w:semiHidden/>
    <w:qFormat/>
    <w:uiPriority w:val="99"/>
    <w:rPr>
      <w:sz w:val="18"/>
      <w:szCs w:val="18"/>
    </w:rPr>
  </w:style>
  <w:style w:type="character" w:customStyle="1" w:styleId="29">
    <w:name w:val="标题 4 Char"/>
    <w:basedOn w:val="16"/>
    <w:link w:val="5"/>
    <w:qFormat/>
    <w:uiPriority w:val="9"/>
    <w:rPr>
      <w:rFonts w:ascii="Cambria" w:hAnsi="Cambria" w:eastAsia="宋体" w:cs="Times New Roman"/>
      <w:b/>
      <w:bCs/>
      <w:kern w:val="2"/>
      <w:sz w:val="28"/>
      <w:szCs w:val="28"/>
    </w:rPr>
  </w:style>
  <w:style w:type="character" w:customStyle="1" w:styleId="30">
    <w:name w:val="标题 2 Char"/>
    <w:basedOn w:val="16"/>
    <w:link w:val="3"/>
    <w:qFormat/>
    <w:uiPriority w:val="9"/>
    <w:rPr>
      <w:rFonts w:ascii="Cambria" w:hAnsi="Cambria" w:eastAsia="宋体" w:cs="Times New Roman"/>
      <w:b/>
      <w:bCs/>
      <w:kern w:val="2"/>
      <w:sz w:val="32"/>
      <w:szCs w:val="32"/>
    </w:rPr>
  </w:style>
  <w:style w:type="character" w:customStyle="1" w:styleId="31">
    <w:name w:val="标题 Char"/>
    <w:basedOn w:val="16"/>
    <w:link w:val="15"/>
    <w:qFormat/>
    <w:uiPriority w:val="10"/>
    <w:rPr>
      <w:rFonts w:ascii="Cambria" w:hAnsi="Cambria" w:cs="Times New Roman"/>
      <w:b/>
      <w:bCs/>
      <w:kern w:val="2"/>
      <w:sz w:val="32"/>
      <w:szCs w:val="32"/>
    </w:rPr>
  </w:style>
  <w:style w:type="character" w:customStyle="1" w:styleId="32">
    <w:name w:val="标题 1 Char"/>
    <w:basedOn w:val="16"/>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2664</Words>
  <Characters>15188</Characters>
  <Lines>126</Lines>
  <Paragraphs>35</Paragraphs>
  <TotalTime>0</TotalTime>
  <ScaleCrop>false</ScaleCrop>
  <LinksUpToDate>false</LinksUpToDate>
  <CharactersWithSpaces>17817</CharactersWithSpaces>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2017-02-28T02:04:00Z</dcterms:created>
  <dc:creator>k</dc:creator>
  <cp:lastModifiedBy>k</cp:lastModifiedBy>
  <cp:lastPrinted>2017-04-27T06:36:00Z</cp:lastPrinted>
  <dcterms:modified xsi:type="dcterms:W3CDTF">2017-05-02T00:38:31Z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