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BB5" w:rsidRPr="00B30BB5" w:rsidRDefault="00B30BB5" w:rsidP="00B30BB5">
      <w:pPr>
        <w:jc w:val="center"/>
        <w:rPr>
          <w:rFonts w:ascii="宋体" w:eastAsia="宋体" w:hAnsi="宋体"/>
          <w:sz w:val="24"/>
          <w:szCs w:val="24"/>
        </w:rPr>
      </w:pPr>
      <w:r w:rsidRPr="00B30BB5">
        <w:rPr>
          <w:rFonts w:ascii="宋体" w:eastAsia="宋体" w:hAnsi="宋体" w:hint="eastAsia"/>
          <w:sz w:val="24"/>
          <w:szCs w:val="24"/>
        </w:rPr>
        <w:t>中华人民共和国特种设备安全法</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第一章</w:t>
      </w:r>
      <w:r w:rsidRPr="00B30BB5">
        <w:rPr>
          <w:rFonts w:ascii="宋体" w:eastAsia="宋体" w:hAnsi="宋体"/>
          <w:sz w:val="24"/>
          <w:szCs w:val="24"/>
        </w:rPr>
        <w:t xml:space="preserve"> 总　则</w:t>
      </w:r>
    </w:p>
    <w:p w:rsidR="00B30BB5" w:rsidRPr="00B30BB5" w:rsidRDefault="00B30BB5" w:rsidP="00B30BB5">
      <w:pPr>
        <w:rPr>
          <w:rFonts w:ascii="宋体" w:eastAsia="宋体" w:hAnsi="宋体"/>
          <w:sz w:val="24"/>
          <w:szCs w:val="24"/>
        </w:rPr>
      </w:pPr>
      <w:bookmarkStart w:id="0" w:name="_GoBack"/>
      <w:bookmarkEnd w:id="0"/>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为了加强特种设备安全工作，预防特种设备事故，保障人身和财产安全，促进经济社会发展，制定本法。</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的生产（包括设计、制造、安装、改造、修理）、经营、使用、检验、检测和特种设备安全的监督管理，适用本法。本法所称特种设备，是指对人身和财产安全有较大危险性的锅炉、压力容器（含气瓶）、压力管道、电梯、起重机械、客运索道、大型游乐设施、场（厂）内专用机动车辆，以及法律、行政法规规定适用本法的其他特种设备。国家对特种设备实行目录管理。特种设备目录由国务院负责特种设备安全监督管理的部门制定，报国务院批准后执行。</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特种设备安全工作应当坚持安全第一、预防为主、节能环保、综合治理的原则。</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国家对特种设备的生产、经营、使用，实施分类的、全过程的安全监督管理。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国务院负责特种设备安全监督管理的部门对全国特种设备安全实施监督管理。县级以上地方各级人民政府负责特种设备安全监督管理的部门对本行政区域内特种设备安全实施监督管理。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国务院和地方各级人民政府应当加强对特种设备安全工作的领导，督促各有关部门依法履行监督管理职责。县级以上地方各级人民政府应当建立协调机制，及时协调、解决特种设备安全监督管理中存在的问题。</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特种设备生产、经营、使用单位应当遵守本法和其他有关法律、法规，建立、健全特种设备安全和节能责任制度，加强特种设备安全和节能管理，确保特种设备生产、经营、使用安全，符合节能要求。</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特种设备生产、经营、使用、检验、检测应当遵守有关特种设备安全技术规范及相关标准。特种设备安全技术规范由国务院负责特种设备安全监督管理的部门制定。</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特种设备行业协会应当加强行业自律，推进行业诚信体系建设，提高特种设备安全管理水平。</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国家支持有关特种设备安全的科学技术研究，鼓励先进技术和先进管理方法的推广应用，对做出突出贡献的单位和个人给予奖励。</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负责特种设备安全监督管理的部门应当加强特种设备安全宣传教育，普及特种设备安全知识，增强社会公众的特种设备安全意识。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任何单位和个人有权向负责特种设备安全监督管理的部门和有关部门举报涉及特种设备安全的违法行为，接到举报的部门应当及时处理。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第二章</w:t>
      </w:r>
      <w:r w:rsidRPr="00B30BB5">
        <w:rPr>
          <w:rFonts w:ascii="宋体" w:eastAsia="宋体" w:hAnsi="宋体"/>
          <w:sz w:val="24"/>
          <w:szCs w:val="24"/>
        </w:rPr>
        <w:t xml:space="preserve"> 生产、经营、使用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生产、经营、使用单位及其主要负责人对其生产、经营、使用的特种设备安全负责。特种设备生产、经营、使用单位应当按照国家有关规定配备特种设备安全管理人员、检测人员和作业人员，并对其进行必要的安全教育和技能培训。</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特种设备安全管理人员、检测人员和作业人员应当按照国家有关规定取得相应资格，方可从事相关工作。特种设备安全管理人员、检测人员和作业人员应当严格执行安全技术规范和管理制度，保证特种设备安全。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lastRenderedPageBreak/>
        <w:t xml:space="preserve">　　特种设备生产、经营、使用单位对其生产、经营、使用的特种设备应当进行自行检测和维护保养，对国家规定实行检验的特种设备应当及时申报并接受检验。</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国务院负责特种设备安全监督管理的部门应当将允许使用的新材料、新技术、新工艺的有关技术要求，及时纳入安全技术规范。</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国家鼓励投保特种设备安全责任保险。</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家按照分类监督管理的原则对特种设备生产实行许可制度。特种设备生产单位应当具备下列条件，并经负责特种设备安全监督管理的部门许可，方可从事生产活动：（一）有与生产相适应的专业技术人员；（二）有与生产相适应的设备、设施和工作场所；（三）有健全的质量保证、安全管理和岗位责任等制度。</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特种设备生产单位应当保证特种设备生产符合安全技术规范及相关标准的要求，对其生产的特种设备的安全性能负责。不得生产不符合安全性能要求和能效指标以及国家明令淘汰的特种设备。</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锅炉、气瓶、氧舱、客运索道、大型游乐设施的设计文件，应当经负责特种设备安全监督管理的部门核准的检验机构鉴定，方可用于制造。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特种设备出厂时，应当随附安全技术规范要求的设计文件、产品质量合格证明、安装及使用维护保养说明、监督检验证明等相关技术资料和文件，并在特种设备显著位置设置产品铭牌、安全警示标志及其说明。</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lastRenderedPageBreak/>
        <w:t>第二十二条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特种设备安装、改造、修理的施工单位应当在施工前将拟进行的特种设备安装、改造、修理情况书面告知直辖市或者设区的市级人民政府负责特种设备安全监督管理的部门。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特种设备安装、改造、修理竣工后，安装、改造、修理的施工单位应当在验收后三十日内将相关技术资料和文件移交特种设备使用单位。特种设备使用单位应当将其存入该特种设备的安全技术档案。</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家建立缺陷特种设备召回制度。因生产原因造成特种设备存在危及安全的同一性缺陷的，特种设备生产单位应当立即停止生产，主动召回。国务院负责特种设备安全监督管理的部门发现特种设备存在应当召回而未召回的情形时，应当责令特种设备生产单位召回。</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销售单位销售的特种设备，应当符合安全技术规范及相关标准的要求，其设计文件、产品质量合格证明、安装及使用维护保养说明、监督检验证明等相关技术资料和文件应当齐全。特种设备销售单位应当建立特种设备检查验收和销售记录制度。禁止销售未取得许可生产的特种设备，未经检验和检验不合格的特种设备，或者国家明令淘汰和已经报废的特种设备。</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特种设备出租单位不得出租未取得许可生产的特种设备或者国家明令淘汰</w:t>
      </w:r>
      <w:r w:rsidRPr="00B30BB5">
        <w:rPr>
          <w:rFonts w:ascii="宋体" w:eastAsia="宋体" w:hAnsi="宋体" w:hint="eastAsia"/>
          <w:sz w:val="24"/>
          <w:szCs w:val="24"/>
        </w:rPr>
        <w:lastRenderedPageBreak/>
        <w:t>和已经报废的特种设备，以及未按照安全技术规范的要求进行维护保养和未经检验或者检验不合格的特种设备。</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第二十九条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特种设备在出租期间的使用管理和维护保养义务由特种设备出租单位承担，法律另有规定或者当事人另有约定的除外。</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进口的特种设备应当符合我国安全技术规范的要求，并经检验合格；需要取得我国特种设备生产许可的，应当取得许可。进口特种设备随附的技术资料和文件应当符合本法第二十一条的规定，其安装及使用维护保养说明、产品铭牌、安全警示标志及其说明应当采用中文。特种设备的进出口检验，应当遵守有关进出口商品检验的法律、行政法规。</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进口特种设备，应当向进口地负责特种设备安全监督管理的部门履行提前告知义务。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特种设备使用单位应当使用取得许可生产并经检验合格的特种设备。禁止使用国家明令淘汰和已经报废的特种设备。</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特种设备使用单位应当在特种设备投入使用前或者投入使用后三十日内，向负责特种设备安全监督管理的部门办理使用登记，取得使用登记证书。登记标志应当置于该特种设备的显著位置。</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特种设备使用单位应当建立岗位责任、隐患治理、应急救援等安全管理制度，制定操作规程，保证特种设备安全运行。</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使用单位应当建立特种设备安全技术档案。安全技术档案应当包括以下内容：（一）特种设备的设计文件、产品质量合格证明、安装及使用维护保养说明、监督检验证明等相关技术资料和文件；（二）特种设备的定期检验和定期自行检查记录；（三）特种设备的日常使用状况记录；（四）特种设备及其附属仪器仪表的维护保养记录；（五）特种设备的运行故障和事故记录。</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特种设备的使用应当具有规定的安全距离、安全防护措施。与特种设备安全相关的建筑物、附属设施，应当符合有关法律、行政法规的规定。</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第三十九条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特种设备使用单位应当对其使用的特种设备进行经常性维护保养和定期自行检查，并作出记录。特种设备使用单位应当对其使用的特种设备的安全附件、安全保护装置进行定期校验、检修，并作出记录。</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使用单位应当按照安全技术规范的要求，在检验合格有效期届满前一个月向特种设备检验机构提出定期检验要求。特种设备检验机构接到定期检验要求后，应当按照安全技术规范的要求及时进行安全性能检验。特种设备使用单位应当将定期检验标志置于该特种设备的显著位置。未经定期检验或者检验不合格的特种设备，不得继续使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安全管理人员应当对特种设备使用状况进行经常性检查，发现问题应当立即处理；情况紧急时，可以决定停止使用特种设备并及时报告本单位有关负责人。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特种设备出现故障或者发生异常情况，特种设备使用单位应当对其进行全面</w:t>
      </w:r>
      <w:r w:rsidRPr="00B30BB5">
        <w:rPr>
          <w:rFonts w:ascii="宋体" w:eastAsia="宋体" w:hAnsi="宋体" w:hint="eastAsia"/>
          <w:sz w:val="24"/>
          <w:szCs w:val="24"/>
        </w:rPr>
        <w:lastRenderedPageBreak/>
        <w:t>检查，消除事故隐患，方可继续使用。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客运索道、大型游乐设施在每日投入使用前，其运营使用单位应当进行试运行和例行安全检查，并对安全附件和安全保护装置进行检查确认。电梯、客运索道、大型游乐设施的运营使用单位应当将电梯、客运索道、大型游乐设施的安全使用说明、安全注意事项和警示标志置于易于为乘客注意的显著位置。公众乘坐或者操作电梯、客运索道、大型游乐设施，应当遵守安全使用说明和安全注意事项的要求，服从有关工作人员的管理和指挥；遇有运行不正常时，应当按照安全指引，有序撤离。</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锅炉使用单位应当按照安全技术规范的要求进行锅炉水（介）质处理，并接受特种设备检验机构的定期检验。从事锅炉清洗，应当按照安全技术规范的要求进行，并接受特种设备检验机构的监督检验。</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电梯的维护保养应当由电梯制造单位或者依照本法取得许可的安装、改造、修理单位进行。电梯的维护保养单位应当在维护保养中严格执行安全技术规范的要求，保证其维护保养的电梯的安全性能，并负责落实现场安全防护措施，保证施工安全。电梯的维护保养单位应当对其维护保养的电梯的安全性能负责；接到故障通知后，应当立即赶赴现场，并采取必要的应急救援措施。</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特种设备进行改造、修理，按照规定需要变更使用登记的，应当办理变更登记，方可继续使用。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w:t>
      </w:r>
      <w:r w:rsidRPr="00B30BB5">
        <w:rPr>
          <w:rFonts w:ascii="宋体" w:eastAsia="宋体" w:hAnsi="宋体" w:hint="eastAsia"/>
          <w:sz w:val="24"/>
          <w:szCs w:val="24"/>
        </w:rPr>
        <w:lastRenderedPageBreak/>
        <w:t>理使用登记证书注销手续。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第四十九条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充装单位应当建立充装前后的检查、记录制度，禁止对不符合安全技术规范要求的移动式压力容器和气瓶进行充装。气瓶充装单位应当向气体使用者提供符合安全技术规范要求的气瓶，对气体使用者进行气瓶安全使用指导，并按照安全技术规范的要求办理气瓶使用登记，及时申报定期检验。</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第三章</w:t>
      </w:r>
      <w:r w:rsidRPr="00B30BB5">
        <w:rPr>
          <w:rFonts w:ascii="宋体" w:eastAsia="宋体" w:hAnsi="宋体"/>
          <w:sz w:val="24"/>
          <w:szCs w:val="24"/>
        </w:rPr>
        <w:t xml:space="preserve"> 检验、检测</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从事本法规定的监督检验、定期检验的特种设备检验机构，以及为特种设备生产、经营、使用提供检测服务的特种设备检测机构，应当具备下列条件，并经负责特种设备安全监督管理的部门核准，方可从事检验、检测工作：（一）有与检验、检测工作相适应的检验、检测人员；（二）有与检验、检测工作相适应的检验、检测仪器和设备；（三）有健全的检验、检测管理制度和责任制度。</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检验、检测机构的检验、检测人员应当经考核，取得检验、检测人员资格，方可从事检验、检测工作。特种设备检验、检测机构的检验、检测人员不得同时在两个以上检验、检测机构中执业；变更执业机构的，应当依法办理变更手续。</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检验、检测工作应当遵守法律、行政法规的规定，并按照安全技术规范的要求进行。特种设备检验、检测机构及其检验、检测人员应当依法为特种设备生产、经营、使用单位提供安全、可靠、便捷、诚信的检验、检测服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检验、检测机构及其检验、检测人员应当客观、公正、及时地出具检验、检测报告，并对检验、检测结果和鉴定结论负责。特种设备检验、检测机构及其检验、检测人员在检验、检测中发现特种设备存在严重事故隐患时，应当</w:t>
      </w:r>
      <w:r w:rsidRPr="00B30BB5">
        <w:rPr>
          <w:rFonts w:ascii="宋体" w:eastAsia="宋体" w:hAnsi="宋体" w:hint="eastAsia"/>
          <w:sz w:val="24"/>
          <w:szCs w:val="24"/>
        </w:rPr>
        <w:lastRenderedPageBreak/>
        <w:t>及时告知相关单位，并立即向负责特种设备安全监督管理的部门报告。负责特种设备安全监督管理的部门应当组织对特种设备检验、检测机构的检验、检测结果和鉴定结论进行监督抽查，但应当防止重复抽查。监督抽查结果应当向社会公布。</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特种设备生产、经营、使用单位应当按照安全技术规范的要求向特种设备检验、检测机构及其检验、检测人员提供特种设备相关资料和必要的检验、检测条件，并对资料的真实性负责。</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检验、检测机构及其检验、检测人员对检验、检测过程中知悉的商业秘密，负有保密义务。特种设备检验、检测机构及其检验、检测人员不得从事有关特种设备的生产、经营活动，不得推荐或者监制、监销特种设备。</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特种设备检验机构及其检验人员利用检验工作故意刁难特种设备生产、经营、使用单位的，特种设备生产、经营、使用单位有权向负责特种设备安全监督管理的部门投诉，接到投诉的部门应当及时进行调查处理。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第四章</w:t>
      </w:r>
      <w:r w:rsidRPr="00B30BB5">
        <w:rPr>
          <w:rFonts w:ascii="宋体" w:eastAsia="宋体" w:hAnsi="宋体"/>
          <w:sz w:val="24"/>
          <w:szCs w:val="24"/>
        </w:rPr>
        <w:t xml:space="preserve"> 监督管理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依照本法规定，对特种设备生产、经营、使用单位和检验、检测机构实施监督检查。负责特种设备安全监督管理的部门应当对学校、幼儿园以及医院、车站、客运码头、商场、体育场馆、展览馆、公园等公众聚集场所的特种设备，实施重点安全监督检查。</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负责特种设备安全监督管理的部门实施本法规定的许可工作，应当依照本法和其他有关法律、行政法规规定的条件和程序以及安全技术规范的要求进行审查；不符合规定的，不得许可。</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第五十九条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负责特种设备安全监督管理的部门在办理本法规定的许可时，其受理、审查、许可的程序必须公开，并应当自受理申请之日起三十日内，作出许可或者不予许可的决定；不予许可的，应当书面向申请人说明理由。</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负责特种设备安全监督管理的部门对依法办理使用登记的特种设备应当建立完整的监督管理档案和信息查询系统；对达到报废条件的特种设备，应当及时督促特种设备使用单位依法履行报废义务。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在依法履行监督检查职责时，可以行使下列职权：（一）进入现场进行检查，向特种设备生产、经营、使用单位和检验、检测机构的主要负责人和其他有关人员调查、了解有关情况；（二）根据举报或者取得的涉嫌违法证据，查阅、复制特种设备生产、经营、使用单位和检验、检测机构的有关合同、正能量、账簿以及其他有关资料；（三）对有证据表明不符合安全技术规范要求或者存在严重事故隐患的特种设备实施查封、扣押；（四）对流入市场的达到报废条件或者已经报废的特种设备实施查封、扣押；（五）对违反本法规定的行为作出行政处罚决定。</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负责特种设备安全监督管理的部门的安全监察人员应当熟悉相关法律、法规，具有相应的专业知识和工作经验，取得特种设备安全行政执法证件。特种设备安</w:t>
      </w:r>
      <w:r w:rsidRPr="00B30BB5">
        <w:rPr>
          <w:rFonts w:ascii="宋体" w:eastAsia="宋体" w:hAnsi="宋体" w:hint="eastAsia"/>
          <w:sz w:val="24"/>
          <w:szCs w:val="24"/>
        </w:rPr>
        <w:lastRenderedPageBreak/>
        <w:t>全监察人员应当忠于职守、坚持原则、秉公执法。负责特种设备安全监督管理的部门实施安全监督检查时，应当有二名以上特种设备安全监察人员参加，并出示有效的特种设备安全行政执法证件。</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负责特种设备安全监督管理的部门及其工作人员不得推荐或者监制、监销特种设备；对履行职责过程中知悉的商业秘密负有保密义务。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国务院负责特种设备安全监督管理的部门和省、自治区、直辖市人民政府负责特种设备安全监督管理的部门应当定期向社会公布特种设备安全总体状况。</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第五章</w:t>
      </w:r>
      <w:r w:rsidRPr="00B30BB5">
        <w:rPr>
          <w:rFonts w:ascii="宋体" w:eastAsia="宋体" w:hAnsi="宋体"/>
          <w:sz w:val="24"/>
          <w:szCs w:val="24"/>
        </w:rPr>
        <w:t xml:space="preserve"> 事故应急救援与调查处理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第六十九条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国务院负责特种设备安全监督管理的部门应当依法组织制定特种设备重特大事故应急预案，报国务院批准后纳入国家突发事件应急预案体系。县级以上地方各级人民政府及其负责特种设备安全监督管理的部门应当依法组织制定本行政区域内特种设备事故应急预案，建立或者纳入相应的应急处置与救援体系。特种设备使用单位应当制定特种设备事故应急专项预案，并定期进行应急演练。</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与事故相关的单位和人员不得迟报、谎报或者瞒报事故情况，不得隐匿、毁灭有关证据或者故意破坏事故现场。</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lastRenderedPageBreak/>
        <w:t>第七十一条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事故发生地人民政府接到事故报告，应当依法启动应急预案，采取应急处置措施，组织应急救援。</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发生特别重大事故，由国务院或者国务院授权有关部门组织事故调查组进行调查。发生重大事故，由国务院负责特种设备安全监督管理的部门会同有关部门组织事故调查组进行调查。发生较大事故，由省、自治区、直辖市人民政府负责特种设备安全监督管理的部门会同有关部门组织事故调查组进行调查。发生一般事故，由设区的市级人民政府负责特种设备安全监督管理的部门会同有关部门组织事故调查组进行调查。事故调查组应当依法、独立、公正开展调查，提出事故调查报告。</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组织事故调查的部门应当将事故调查报告报本级人民政府，并报上一级人民政府负责特种设备安全监督管理的部门备案。有关部门和单位应当依照法律、行政法规的规定，追究事故责任单位和人员的责任。事故责任单位应当依法落实整改措施，预防同类事故发生。事故造成损害的，事故责任单位应当依法承担赔偿责任。</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第六章</w:t>
      </w:r>
      <w:r w:rsidRPr="00B30BB5">
        <w:rPr>
          <w:rFonts w:ascii="宋体" w:eastAsia="宋体" w:hAnsi="宋体"/>
          <w:sz w:val="24"/>
          <w:szCs w:val="24"/>
        </w:rPr>
        <w:t xml:space="preserve"> 法律责任</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违反本法规定，特种设备的设计文件未经鉴定，擅自用于制造的，责令改正，没收违法制造的特种设备，处五万元以上五十万元以下罚款。</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违反本法规定，未进行型式试验的，责令限期改正；逾期未改正的，处三万元以上三十万元以下罚款。</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lastRenderedPageBreak/>
        <w:t xml:space="preserve">　　违反本法规定，特种设备出厂时，未按照安全技术规范的要求随附相关技术资料和文件的，责令限期改正；逾期未改正的，责令停止制造、销售，处二万元以上二十万元以下罚款；有违法所得的，没收违法所得。</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的制造、安装、改造、重大修理以及锅炉清洗过程，未经监督检验的，责令限期改正；逾期未改正的，处五万元以上二十万元以下罚款；有违法所得的，没收违法所得；情节严重的，吊销生产许可证。</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电梯制造单位有下列情形之一的，责令限期改正；逾期未改正的，处一万元以上十万元以下罚款：（一）未按照安全技术规范的要求对电梯进行校验、调试的；（二）对电梯的安全运行情况进行跟踪调查和了解时，发现存在严重事故隐患，未及时告知电梯使用单位并向负责特种设备安全监督管理的部门报告的。</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生产单位有下列行为之一的，责令限期改正；逾期未改正的，责令停止生产，处五万元以上五十万元以下罚款；情节严重的，吊销生产许可证：（一）不再具备生产条件、生产许可证已经过期或者超出许可范围生产的；（二）明知特种设备存在同一性缺陷，未立即停止生产并召回的。违反本法规定，特种设备生产单位生产、销售、交付国家明令淘汰的特种设备的，责令停止生产、销售，没收违法生产、销售、交付的特种设备，处三万元以上三十万元以下罚款；有违法所得的，没收违法所得。特种设备生产单位涂改、倒卖、出租、出借生产许可证的，责令停止生产，处五万元以上五十万元以下罚款；情节严重的，吊销生产许可证。</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经营单位有下列行为之一的，责令停止经营，没收违法经营的特种设备，处三万元以上三十万元以下罚款；有违法所得的，没收违法所得：（一）销售、出租未取得许可生产，未经检验或者检验不合格的特种设备的；（二）销售、出租国家明令淘汰、已经报废的特种设备，或者未按照安全技术规范的要求进行维护保养的特种设备的。违反本法规定，特种设备销售单位</w:t>
      </w:r>
      <w:r w:rsidRPr="00B30BB5">
        <w:rPr>
          <w:rFonts w:ascii="宋体" w:eastAsia="宋体" w:hAnsi="宋体" w:hint="eastAsia"/>
          <w:sz w:val="24"/>
          <w:szCs w:val="24"/>
        </w:rPr>
        <w:lastRenderedPageBreak/>
        <w:t>未建立检查验收和销售记录制度，或者进口特种设备未履行提前告知义务的，责令改正，处一万元以上十万元以下罚款。特种设备生产单位销售、交付未经检验或者检验不合格的特种设备的，依照本条第一款规定处罚；情节严重的，吊销生产许可证。</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使用单位有下列行为之一的，责令限期改正；逾期未改正的，责令停止使用有关特种设备，处一万元以上十万元以下罚款：（一）使用特种设备未按照规定办理使用登记的；（二）未建立特种设备安全技术档案或者安全技术档案不符合规定要求，或者未依法设置使用登记标志、定期检验标志的；（三）未对其使用的特种设备进行经常性维护保养和定期自行检查，或者未对其使用的特种设备的安全附件、安全保护装置进行定期校验、检修，并作出记录的；（四）未按照安全技术规范的要求及时申报并接受检验的；（五）未按照安全技术规范的要求进行锅炉水（介）质处理的；（六）未制定特种设备事故应急专项预案的。</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使用单位有下列行为之一的，责令停止使用有关特种设备，处三万元以上三十万元以下罚款：（一）使用未取得许可生产，未经检验或者检验不合格的特种设备，或者国家明令淘汰、已经报废的特种设备的；（二）特种设备出现故障或者发生异常情况，未对其进行全面检查、消除事故隐患，继续使用的；（三）特种设备存在严重事故隐患，无改造、修理价值，或者达到安全技术规范规定的其他报废条件，未依法履行报废义务，并办理使用登记证书注销手续的。</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移动式压力容器、气瓶充装单位有下列行为之一的，责令改正，处二万元以上二十万元以下罚款；情节严重的，吊销充装许可证：（一）未按照规定实施充装前后的检查、记录制度的；（二）对不符合安全技术规范要求的移动式压力容器和气瓶进行充装的。违反本法规定，未经许可，擅自从事移动式压力容器或者气瓶充装活动的，予以取缔，没收违法充装的气瓶，处十万元以上五十万元以下罚款；有违法所得的，没收违法所得。</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二）使用未取得相应资格的人员从事特种设备安全管理、检测和作业的；（三）未对特种设备安全管理人员、检测人员和作业人员进行安全教育和技能培训的。</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二）客运索道、大型游乐设施每日投入使用前，未进行试运行和例行安全检查，未对安全附件和安全保护装置进行检查确认的；（三）未将电梯、客运索道、大型游乐设施的安全使用说明、安全注意事项和警示标志置于易于为乘客注意的显著位置的。</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未经许可，擅自从事电梯维护保养的，责令停止违法行为，处一万元以上十万元以下罚款；有违法所得的，没收违法所得。电梯的维护保养单位未按照本法规定以及安全技术规范的要求，进行电梯维护保养的，依照前款规定处罚。</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第八十九条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发生特种设备事故，有下列情形之一的，对单位处五万元以上二十万元以下罚款；对主要负责人处一万元以上五万元以下罚款；主要负责人属于国家工作人员的，并依法给予处分：（一）发生特种设备事故时，立即组织抢救或者在事故调查处理期间擅离职守或者逃匿的；（二）对特种设备事故迟报、谎报或者瞒报的。</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发生事故，对负有责任的单位除要求其依法承担相应的赔偿等责任外，依照下列规定处以罚款：（一）发生一般事故，处十万元以上二十万元以下罚款；（二）发生较大事故，处二十万元以上五十万元以下罚款；（三）发生重大事故，处五十万元以上二百万元以下罚款。</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第九十一条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对事故发生负有责任的单位的主要负责人未依法履行职责或者负有领导责任的，依照下列规定处以罚款；属于国家工作人员的，并依法给予处分：（一）发生一般事故，处上一年年收入百分之三十的罚款；（二）发生较大事故，处上一年年收入百分之四十的罚款；（三）发生重大事故，处上一年年收入百分之六十的罚款。</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第九十二条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违反本法规定，特种设备安全管理人员、检测人员和作业人员不履行岗位职</w:t>
      </w:r>
      <w:r w:rsidRPr="00B30BB5">
        <w:rPr>
          <w:rFonts w:ascii="宋体" w:eastAsia="宋体" w:hAnsi="宋体" w:hint="eastAsia"/>
          <w:sz w:val="24"/>
          <w:szCs w:val="24"/>
        </w:rPr>
        <w:lastRenderedPageBreak/>
        <w:t>责，违反操作规程和有关安全规章制度，造成事故的，吊销相关人员的资格。</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第九十三条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一）未经核准或者超出核准范围、使用未取得相应资格的人员从事检验、检测的；（二）未按照安全技术规范的要求进行检验、检测的；（三）出具虚假的检验、检测结果和鉴定结论或者检验、检测结果和鉴定结论严重失实的；（四）发现特种设备存在严重事故隐患，未及时告知相关单位，并立即向负责特种设备安全监督管理的部门报告的；（五）泄露检验、检测过程中知悉的商业秘密的；（六）从事有关特种设备的生产、经营活动的；（七）推荐或者监制、监销特种设备的；（八）利用检验工作故意刁难相关单位的。违反本法规定，特种设备检验、检测机构的检验、检测人员同时在两个以上检验、检测机构中执业的，处五千元以上五万元以下罚款；情节严重的，吊销其资格。</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第九十四条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负责特种设备安全监督管理的部门及其工作人员有下列行为之一的，由上级机关责令改正；对直接负责的主管人员和其他直接责任人员，依法给予处分：（一）未依照法律、行政法规规定的条件、程序实施许可的；（二）发现未经许可擅自从事特种设备的生产、使用或者检验、检测活动不予取缔或者不依法予以处理的；（三）发现特种设备生产单位不再具备本法规定的条件而不吊销其许可证，或者发现特种设备生产、经营、使用违法行为不予查处的；（四）发现特种设备检验、检测机构不再具备本法规定的条件而不撤销其核准，或者对其出具虚假的检验、检测结果和鉴定结论或者检验、检测结果和鉴定结论严重失实的行为不予查处的；（五）发现违反本法规定和安全技术规范要求的行为或者特种设备存在事故隐患，</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立即处理的；（六）发现重大违法行为或者特种设备存在严重事故隐患，未及时向上级负责特种设备安全监督管理的部门报告，或者接到报告的负责特种设备安全监督管理的部门</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立即处理的；（七）要求已经依照本法规定在其他地方取得许可的特种设备生产单位重复取得许可，或者要求对已经依照本法规定在其他地方检验合格的特种设备重复进行检验的；（八）推荐或者监制、监销特种设备的；（九）泄露履行职责过程中知悉的商业秘密的；（十）接到特种设备事故报告未立即向本级人民政府报告，并按照规定上报的；（十一）迟报、漏报、谎报或者瞒报事故的；（十二）妨碍事故救援或者事故调查处理的；（十三）其他滥用职权、玩忽职守、徇私舞弊的行为。</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第九十五条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lastRenderedPageBreak/>
        <w:t xml:space="preserve">　　违反本法规定，特种设备生产、经营、使用单位或者检验、检测机构拒不接受负责特种设备安全监督管理的部门依法实施的监督检查的，责令限期改正；逾期未改正的，责令停产停业整顿，处二万元以上二十万元以下罚款。特种设备生产、经营、使用单位擅自动用、调换、转移、损毁被查封、扣押的特种设备或者其主要部件的，责令改正，处五万元以上二十万元以下罚款；情节严重的，吊销生产许可证，注销特种设备使用登记证书。</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第九十六条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违反本法规定，被依法吊销许可证的，自吊销许可证之日起三年内，负责特种设备安全监督管理的部门不予受理其新的许可申请。</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第九十七条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违反本法规定，造成人身、财产损害的，依法承担民事责任。违反本法规定，应当承担民事赔偿责任和缴纳罚款、罚金，其财产不足以同时支付时，先承担民事赔偿责任。</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第九十八条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违反本法规定，构成违反治安管理行为的，依法给予治安管理处罚；构成犯罪的，依法追究刑事责任。</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第七章</w:t>
      </w:r>
      <w:r w:rsidRPr="00B30BB5">
        <w:rPr>
          <w:rFonts w:ascii="宋体" w:eastAsia="宋体" w:hAnsi="宋体"/>
          <w:sz w:val="24"/>
          <w:szCs w:val="24"/>
        </w:rPr>
        <w:t xml:space="preserve"> 附 则</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第九十九条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特种设备行政许可、检验的收费，依照法律、行政法规的规定执行。</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第一百条</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 xml:space="preserve">　　军事装备、核设施、航空航天器使用的特种设备安全的监督管理不适用本法。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rsidR="00B30BB5" w:rsidRPr="00B30BB5" w:rsidRDefault="00B30BB5" w:rsidP="00B30BB5">
      <w:pPr>
        <w:rPr>
          <w:rFonts w:ascii="宋体" w:eastAsia="宋体" w:hAnsi="宋体"/>
          <w:sz w:val="24"/>
          <w:szCs w:val="24"/>
        </w:rPr>
      </w:pPr>
    </w:p>
    <w:p w:rsidR="00B30BB5" w:rsidRPr="00B30BB5" w:rsidRDefault="00B30BB5" w:rsidP="00B30BB5">
      <w:pPr>
        <w:rPr>
          <w:rFonts w:ascii="宋体" w:eastAsia="宋体" w:hAnsi="宋体"/>
          <w:sz w:val="24"/>
          <w:szCs w:val="24"/>
        </w:rPr>
      </w:pPr>
      <w:r w:rsidRPr="00B30BB5">
        <w:rPr>
          <w:rFonts w:ascii="宋体" w:eastAsia="宋体" w:hAnsi="宋体" w:hint="eastAsia"/>
          <w:sz w:val="24"/>
          <w:szCs w:val="24"/>
        </w:rPr>
        <w:t>第一百零一条</w:t>
      </w:r>
    </w:p>
    <w:p w:rsidR="00B30BB5" w:rsidRPr="00B30BB5" w:rsidRDefault="00B30BB5" w:rsidP="00B30BB5">
      <w:pPr>
        <w:rPr>
          <w:rFonts w:ascii="宋体" w:eastAsia="宋体" w:hAnsi="宋体"/>
          <w:sz w:val="24"/>
          <w:szCs w:val="24"/>
        </w:rPr>
      </w:pPr>
    </w:p>
    <w:p w:rsidR="000B5B22" w:rsidRPr="00B30BB5" w:rsidRDefault="00B30BB5" w:rsidP="00B30BB5">
      <w:pPr>
        <w:rPr>
          <w:rFonts w:ascii="宋体" w:eastAsia="宋体" w:hAnsi="宋体"/>
          <w:sz w:val="24"/>
          <w:szCs w:val="24"/>
        </w:rPr>
      </w:pPr>
      <w:r w:rsidRPr="00B30BB5">
        <w:rPr>
          <w:rFonts w:ascii="宋体" w:eastAsia="宋体" w:hAnsi="宋体" w:hint="eastAsia"/>
          <w:sz w:val="24"/>
          <w:szCs w:val="24"/>
        </w:rPr>
        <w:t>本法自</w:t>
      </w:r>
      <w:r w:rsidRPr="00B30BB5">
        <w:rPr>
          <w:rFonts w:ascii="宋体" w:eastAsia="宋体" w:hAnsi="宋体"/>
          <w:sz w:val="24"/>
          <w:szCs w:val="24"/>
        </w:rPr>
        <w:t>2014年1月1日起施行。</w:t>
      </w:r>
    </w:p>
    <w:sectPr w:rsidR="000B5B22" w:rsidRPr="00B30B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5E7" w:rsidRDefault="008925E7" w:rsidP="00B30BB5">
      <w:r>
        <w:separator/>
      </w:r>
    </w:p>
  </w:endnote>
  <w:endnote w:type="continuationSeparator" w:id="0">
    <w:p w:rsidR="008925E7" w:rsidRDefault="008925E7" w:rsidP="00B3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5E7" w:rsidRDefault="008925E7" w:rsidP="00B30BB5">
      <w:r>
        <w:separator/>
      </w:r>
    </w:p>
  </w:footnote>
  <w:footnote w:type="continuationSeparator" w:id="0">
    <w:p w:rsidR="008925E7" w:rsidRDefault="008925E7" w:rsidP="00B30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29"/>
    <w:rsid w:val="000B5B22"/>
    <w:rsid w:val="008925E7"/>
    <w:rsid w:val="00B30BB5"/>
    <w:rsid w:val="00C47866"/>
    <w:rsid w:val="00E3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A8FD0"/>
  <w15:chartTrackingRefBased/>
  <w15:docId w15:val="{DF51741E-C158-443C-A8C1-088568FE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B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0BB5"/>
    <w:rPr>
      <w:sz w:val="18"/>
      <w:szCs w:val="18"/>
    </w:rPr>
  </w:style>
  <w:style w:type="paragraph" w:styleId="a5">
    <w:name w:val="footer"/>
    <w:basedOn w:val="a"/>
    <w:link w:val="a6"/>
    <w:uiPriority w:val="99"/>
    <w:unhideWhenUsed/>
    <w:rsid w:val="00B30BB5"/>
    <w:pPr>
      <w:tabs>
        <w:tab w:val="center" w:pos="4153"/>
        <w:tab w:val="right" w:pos="8306"/>
      </w:tabs>
      <w:snapToGrid w:val="0"/>
      <w:jc w:val="left"/>
    </w:pPr>
    <w:rPr>
      <w:sz w:val="18"/>
      <w:szCs w:val="18"/>
    </w:rPr>
  </w:style>
  <w:style w:type="character" w:customStyle="1" w:styleId="a6">
    <w:name w:val="页脚 字符"/>
    <w:basedOn w:val="a0"/>
    <w:link w:val="a5"/>
    <w:uiPriority w:val="99"/>
    <w:rsid w:val="00B30B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2109</Words>
  <Characters>12027</Characters>
  <Application>Microsoft Office Word</Application>
  <DocSecurity>0</DocSecurity>
  <Lines>100</Lines>
  <Paragraphs>28</Paragraphs>
  <ScaleCrop>false</ScaleCrop>
  <Company>Microsoft</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yuan</dc:creator>
  <cp:keywords/>
  <dc:description/>
  <cp:lastModifiedBy>yuan yuan</cp:lastModifiedBy>
  <cp:revision>2</cp:revision>
  <dcterms:created xsi:type="dcterms:W3CDTF">2022-12-01T06:08:00Z</dcterms:created>
  <dcterms:modified xsi:type="dcterms:W3CDTF">2022-12-01T06:09:00Z</dcterms:modified>
</cp:coreProperties>
</file>