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4FA918" w14:textId="77777777" w:rsidR="00325D3E" w:rsidRDefault="00325D3E" w:rsidP="00325D3E">
      <w:pPr>
        <w:pStyle w:val="1"/>
        <w:spacing w:before="0" w:beforeAutospacing="0" w:after="0" w:afterAutospacing="0" w:line="450" w:lineRule="atLeast"/>
        <w:jc w:val="center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关于落实特种设备主体责任相关工作的通知</w:t>
      </w:r>
    </w:p>
    <w:p w14:paraId="4ADA0BD2" w14:textId="77777777" w:rsidR="00325D3E" w:rsidRPr="007671E1" w:rsidRDefault="00325D3E" w:rsidP="00325D3E">
      <w:pPr>
        <w:pStyle w:val="a3"/>
        <w:spacing w:before="150" w:beforeAutospacing="0" w:after="315" w:afterAutospacing="0" w:line="30" w:lineRule="atLeast"/>
        <w:jc w:val="center"/>
        <w:rPr>
          <w:rFonts w:ascii="微软雅黑" w:eastAsia="微软雅黑" w:hAnsi="微软雅黑"/>
          <w:color w:val="444444"/>
          <w:sz w:val="27"/>
          <w:szCs w:val="27"/>
        </w:rPr>
      </w:pPr>
    </w:p>
    <w:p w14:paraId="2A045BB2" w14:textId="77777777" w:rsidR="00325D3E" w:rsidRDefault="00325D3E" w:rsidP="00325D3E">
      <w:pPr>
        <w:pStyle w:val="a3"/>
        <w:spacing w:before="150" w:beforeAutospacing="0" w:after="315" w:afterAutospacing="0" w:line="30" w:lineRule="atLeast"/>
        <w:rPr>
          <w:rFonts w:ascii="微软雅黑" w:eastAsia="微软雅黑" w:hAnsi="微软雅黑"/>
          <w:color w:val="444444"/>
          <w:sz w:val="27"/>
          <w:szCs w:val="27"/>
        </w:rPr>
      </w:pPr>
      <w:r>
        <w:rPr>
          <w:rFonts w:ascii="华文中宋" w:eastAsia="华文中宋" w:hAnsi="华文中宋" w:hint="eastAsia"/>
          <w:color w:val="444444"/>
          <w:sz w:val="36"/>
          <w:szCs w:val="36"/>
        </w:rPr>
        <w:t> </w:t>
      </w:r>
      <w:r>
        <w:rPr>
          <w:rFonts w:ascii="仿宋" w:eastAsia="仿宋" w:hAnsi="仿宋" w:hint="eastAsia"/>
          <w:color w:val="444444"/>
          <w:sz w:val="32"/>
          <w:szCs w:val="32"/>
        </w:rPr>
        <w:t>各相关单位：</w:t>
      </w:r>
    </w:p>
    <w:p w14:paraId="043E7E6E" w14:textId="77777777" w:rsidR="00325D3E" w:rsidRDefault="00325D3E" w:rsidP="00325D3E">
      <w:pPr>
        <w:pStyle w:val="a3"/>
        <w:spacing w:before="150" w:beforeAutospacing="0" w:after="315" w:afterAutospacing="0" w:line="30" w:lineRule="atLeast"/>
        <w:ind w:firstLine="645"/>
        <w:rPr>
          <w:rFonts w:ascii="微软雅黑" w:eastAsia="微软雅黑" w:hAnsi="微软雅黑"/>
          <w:color w:val="444444"/>
          <w:sz w:val="27"/>
          <w:szCs w:val="27"/>
        </w:rPr>
      </w:pPr>
      <w:r>
        <w:rPr>
          <w:rFonts w:ascii="仿宋" w:eastAsia="仿宋" w:hAnsi="仿宋" w:hint="eastAsia"/>
          <w:color w:val="444444"/>
          <w:sz w:val="32"/>
          <w:szCs w:val="32"/>
        </w:rPr>
        <w:t>按照国家市场监督管理总局《特种设备使用单位落实使用安全主体责任监督管理规定》（2023年5月5日起施行，附件1），对锅炉、压力容器、气瓶和电梯等9种特种设备提出管理要求，并明确主要负责人，每种特种设备的安全总监和安全员的安全主体责任。为落实上级主管单位要求，现通知统计各二级单位相应责任人情况。</w:t>
      </w:r>
    </w:p>
    <w:p w14:paraId="6C84EF5D" w14:textId="77777777" w:rsidR="00325D3E" w:rsidRDefault="00325D3E" w:rsidP="00325D3E">
      <w:pPr>
        <w:pStyle w:val="a3"/>
        <w:spacing w:before="150" w:beforeAutospacing="0" w:after="315" w:afterAutospacing="0" w:line="30" w:lineRule="atLeast"/>
        <w:ind w:firstLine="645"/>
        <w:rPr>
          <w:rFonts w:ascii="微软雅黑" w:eastAsia="微软雅黑" w:hAnsi="微软雅黑"/>
          <w:color w:val="444444"/>
          <w:sz w:val="27"/>
          <w:szCs w:val="27"/>
        </w:rPr>
      </w:pPr>
      <w:r>
        <w:rPr>
          <w:rFonts w:ascii="仿宋" w:eastAsia="仿宋" w:hAnsi="仿宋" w:hint="eastAsia"/>
          <w:color w:val="444444"/>
          <w:sz w:val="32"/>
          <w:szCs w:val="32"/>
        </w:rPr>
        <w:t>请各单位于11月10日前完成特种设备安全主体责任统计表（附件2），并将电子版发送至环保办邮箱（hbb@pku.edu.cn）。</w:t>
      </w:r>
    </w:p>
    <w:p w14:paraId="42DFC5D6" w14:textId="77777777" w:rsidR="00325D3E" w:rsidRDefault="00325D3E" w:rsidP="00325D3E">
      <w:pPr>
        <w:pStyle w:val="a3"/>
        <w:spacing w:before="150" w:beforeAutospacing="0" w:after="315" w:afterAutospacing="0" w:line="30" w:lineRule="atLeast"/>
        <w:ind w:firstLine="645"/>
        <w:rPr>
          <w:rFonts w:ascii="微软雅黑" w:eastAsia="微软雅黑" w:hAnsi="微软雅黑"/>
          <w:color w:val="444444"/>
          <w:sz w:val="27"/>
          <w:szCs w:val="27"/>
        </w:rPr>
      </w:pPr>
      <w:r>
        <w:rPr>
          <w:rFonts w:ascii="仿宋" w:eastAsia="仿宋" w:hAnsi="仿宋" w:hint="eastAsia"/>
          <w:color w:val="444444"/>
          <w:sz w:val="32"/>
          <w:szCs w:val="32"/>
        </w:rPr>
        <w:t>如有疑问请联系环保办刘老师、李老师，办公电话：62751267。</w:t>
      </w:r>
    </w:p>
    <w:p w14:paraId="54B3063C" w14:textId="77777777" w:rsidR="00325D3E" w:rsidRDefault="00325D3E" w:rsidP="00325D3E">
      <w:pPr>
        <w:pStyle w:val="a3"/>
        <w:spacing w:before="150" w:beforeAutospacing="0" w:after="315" w:afterAutospacing="0" w:line="30" w:lineRule="atLeast"/>
        <w:ind w:firstLine="645"/>
        <w:jc w:val="right"/>
        <w:rPr>
          <w:rFonts w:ascii="微软雅黑" w:eastAsia="微软雅黑" w:hAnsi="微软雅黑"/>
          <w:color w:val="444444"/>
          <w:sz w:val="27"/>
          <w:szCs w:val="27"/>
        </w:rPr>
      </w:pPr>
      <w:bookmarkStart w:id="0" w:name="_GoBack"/>
      <w:bookmarkEnd w:id="0"/>
      <w:r>
        <w:rPr>
          <w:rFonts w:ascii="仿宋_GB2312" w:eastAsia="仿宋_GB2312" w:hAnsi="微软雅黑" w:hint="eastAsia"/>
          <w:color w:val="444444"/>
          <w:sz w:val="32"/>
          <w:szCs w:val="32"/>
        </w:rPr>
        <w:t> </w:t>
      </w:r>
    </w:p>
    <w:p w14:paraId="6903FA9C" w14:textId="34C614F9" w:rsidR="00042C4E" w:rsidRDefault="00325D3E" w:rsidP="00325D3E">
      <w:pPr>
        <w:pStyle w:val="a3"/>
        <w:spacing w:before="150" w:beforeAutospacing="0" w:after="315" w:afterAutospacing="0" w:line="30" w:lineRule="atLeast"/>
        <w:ind w:firstLine="645"/>
        <w:jc w:val="right"/>
      </w:pPr>
      <w:r>
        <w:rPr>
          <w:rFonts w:ascii="仿宋" w:eastAsia="仿宋" w:hAnsi="仿宋" w:hint="eastAsia"/>
          <w:color w:val="444444"/>
          <w:sz w:val="32"/>
          <w:szCs w:val="32"/>
        </w:rPr>
        <w:t>实验室与设备管理部</w:t>
      </w:r>
    </w:p>
    <w:sectPr w:rsidR="00042C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47B8CA" w14:textId="77777777" w:rsidR="006572CE" w:rsidRDefault="006572CE" w:rsidP="007671E1">
      <w:r>
        <w:separator/>
      </w:r>
    </w:p>
  </w:endnote>
  <w:endnote w:type="continuationSeparator" w:id="0">
    <w:p w14:paraId="32474305" w14:textId="77777777" w:rsidR="006572CE" w:rsidRDefault="006572CE" w:rsidP="00767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2CABC1" w14:textId="77777777" w:rsidR="006572CE" w:rsidRDefault="006572CE" w:rsidP="007671E1">
      <w:r>
        <w:separator/>
      </w:r>
    </w:p>
  </w:footnote>
  <w:footnote w:type="continuationSeparator" w:id="0">
    <w:p w14:paraId="7BD9F0C4" w14:textId="77777777" w:rsidR="006572CE" w:rsidRDefault="006572CE" w:rsidP="007671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D3E"/>
    <w:rsid w:val="00042C4E"/>
    <w:rsid w:val="00325D3E"/>
    <w:rsid w:val="006572CE"/>
    <w:rsid w:val="0076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A4298E"/>
  <w15:chartTrackingRefBased/>
  <w15:docId w15:val="{293D9C41-8012-46E2-B314-8ED13AEEC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题1"/>
    <w:basedOn w:val="a"/>
    <w:rsid w:val="00325D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er">
    <w:name w:val="center"/>
    <w:basedOn w:val="a"/>
    <w:rsid w:val="00325D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pku-red">
    <w:name w:val="pku-red"/>
    <w:basedOn w:val="a0"/>
    <w:rsid w:val="00325D3E"/>
  </w:style>
  <w:style w:type="paragraph" w:styleId="a3">
    <w:name w:val="Normal (Web)"/>
    <w:basedOn w:val="a"/>
    <w:uiPriority w:val="99"/>
    <w:unhideWhenUsed/>
    <w:rsid w:val="00325D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7671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671E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671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671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9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pku</cp:lastModifiedBy>
  <cp:revision>2</cp:revision>
  <dcterms:created xsi:type="dcterms:W3CDTF">2023-11-07T06:50:00Z</dcterms:created>
  <dcterms:modified xsi:type="dcterms:W3CDTF">2023-11-08T00:27:00Z</dcterms:modified>
</cp:coreProperties>
</file>