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BFCEF" w14:textId="12EEA56B" w:rsidR="00F65B81" w:rsidRDefault="00AC7A39" w:rsidP="0011185B">
      <w:pPr>
        <w:jc w:val="center"/>
      </w:pPr>
      <w:r>
        <w:rPr>
          <w:rFonts w:hint="eastAsia"/>
        </w:rPr>
        <w:t>医学部</w:t>
      </w:r>
      <w:r w:rsidR="001C0493">
        <w:rPr>
          <w:rFonts w:hint="eastAsia"/>
        </w:rPr>
        <w:t>二级单位</w:t>
      </w:r>
      <w:r>
        <w:rPr>
          <w:rFonts w:hint="eastAsia"/>
        </w:rPr>
        <w:t>实验室安全相关管理制度专项检查自查表</w:t>
      </w:r>
    </w:p>
    <w:p w14:paraId="47C33CEB" w14:textId="77777777" w:rsidR="00AC7A39" w:rsidRDefault="00BD7F36">
      <w:r>
        <w:rPr>
          <w:rFonts w:hint="eastAsia"/>
        </w:rPr>
        <w:t>单位名称：</w:t>
      </w:r>
    </w:p>
    <w:p w14:paraId="2804EEAC" w14:textId="77777777" w:rsidR="00BD7F36" w:rsidRDefault="00BD7F36">
      <w:r>
        <w:rPr>
          <w:rFonts w:hint="eastAsia"/>
        </w:rPr>
        <w:t>检查人：</w:t>
      </w:r>
    </w:p>
    <w:p w14:paraId="6044F428" w14:textId="77777777" w:rsidR="00BD7F36" w:rsidRDefault="00BD7F36">
      <w:r>
        <w:rPr>
          <w:rFonts w:hint="eastAsia"/>
        </w:rPr>
        <w:t>填报日期：</w:t>
      </w:r>
    </w:p>
    <w:p w14:paraId="50577ACC" w14:textId="77777777" w:rsidR="00C74E28" w:rsidRDefault="00C74E28">
      <w:r>
        <w:rPr>
          <w:rFonts w:hint="eastAsia"/>
        </w:rPr>
        <w:t>如表中未提及而二级单位已经存在的特色制度或资料，请在表格下方继续添加。</w:t>
      </w:r>
    </w:p>
    <w:p w14:paraId="470EBCE6" w14:textId="77777777" w:rsidR="00C74E28" w:rsidRDefault="00C74E28"/>
    <w:p w14:paraId="1B71A6C3" w14:textId="77777777" w:rsidR="00C74E28" w:rsidRDefault="00C74E28" w:rsidP="008D7C51">
      <w:pPr>
        <w:jc w:val="center"/>
      </w:pPr>
      <w:r>
        <w:rPr>
          <w:rFonts w:hint="eastAsia"/>
        </w:rPr>
        <w:t>表一：实验室安全相关制度自查</w:t>
      </w:r>
    </w:p>
    <w:tbl>
      <w:tblPr>
        <w:tblStyle w:val="a3"/>
        <w:tblW w:w="5380" w:type="pct"/>
        <w:tblLook w:val="04A0" w:firstRow="1" w:lastRow="0" w:firstColumn="1" w:lastColumn="0" w:noHBand="0" w:noVBand="1"/>
      </w:tblPr>
      <w:tblGrid>
        <w:gridCol w:w="846"/>
        <w:gridCol w:w="4254"/>
        <w:gridCol w:w="711"/>
        <w:gridCol w:w="1273"/>
        <w:gridCol w:w="1842"/>
      </w:tblGrid>
      <w:tr w:rsidR="002D4A43" w14:paraId="0E73631F" w14:textId="77777777" w:rsidTr="002D4A43">
        <w:tc>
          <w:tcPr>
            <w:tcW w:w="474" w:type="pct"/>
          </w:tcPr>
          <w:p w14:paraId="72174D32" w14:textId="77777777" w:rsidR="002D4A43" w:rsidRDefault="002D4A43" w:rsidP="0011185B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383" w:type="pct"/>
          </w:tcPr>
          <w:p w14:paraId="02F96683" w14:textId="77777777" w:rsidR="002D4A43" w:rsidRDefault="002D4A43" w:rsidP="0011185B">
            <w:pPr>
              <w:jc w:val="center"/>
            </w:pPr>
            <w:r>
              <w:rPr>
                <w:rFonts w:hint="eastAsia"/>
              </w:rPr>
              <w:t>制度名称</w:t>
            </w:r>
          </w:p>
        </w:tc>
        <w:tc>
          <w:tcPr>
            <w:tcW w:w="398" w:type="pct"/>
          </w:tcPr>
          <w:p w14:paraId="34DE6012" w14:textId="77777777" w:rsidR="002D4A43" w:rsidRDefault="002D4A43" w:rsidP="0011185B">
            <w:pPr>
              <w:jc w:val="center"/>
            </w:pPr>
            <w:r>
              <w:rPr>
                <w:rFonts w:hint="eastAsia"/>
              </w:rPr>
              <w:t>是否建立</w:t>
            </w:r>
          </w:p>
        </w:tc>
        <w:tc>
          <w:tcPr>
            <w:tcW w:w="713" w:type="pct"/>
          </w:tcPr>
          <w:p w14:paraId="52185A06" w14:textId="77777777" w:rsidR="002D4A43" w:rsidRDefault="002D4A43" w:rsidP="0011185B">
            <w:pPr>
              <w:jc w:val="center"/>
            </w:pPr>
            <w:r>
              <w:rPr>
                <w:rFonts w:hint="eastAsia"/>
              </w:rPr>
              <w:t>如有文号请填写</w:t>
            </w:r>
          </w:p>
        </w:tc>
        <w:tc>
          <w:tcPr>
            <w:tcW w:w="1032" w:type="pct"/>
          </w:tcPr>
          <w:p w14:paraId="0B426D9A" w14:textId="77777777" w:rsidR="002D4A43" w:rsidRDefault="002D4A43" w:rsidP="0011185B">
            <w:pPr>
              <w:jc w:val="center"/>
            </w:pPr>
            <w:r>
              <w:rPr>
                <w:rFonts w:hint="eastAsia"/>
              </w:rPr>
              <w:t>如无，请填写预计整改完成时间</w:t>
            </w:r>
          </w:p>
        </w:tc>
      </w:tr>
      <w:tr w:rsidR="002D4A43" w14:paraId="3C08F272" w14:textId="77777777" w:rsidTr="002D4A43">
        <w:tc>
          <w:tcPr>
            <w:tcW w:w="474" w:type="pct"/>
          </w:tcPr>
          <w:p w14:paraId="7BAE5C3F" w14:textId="77777777" w:rsidR="002D4A43" w:rsidRDefault="002D4A43" w:rsidP="002D4A43">
            <w:pPr>
              <w:pStyle w:val="a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383" w:type="pct"/>
          </w:tcPr>
          <w:p w14:paraId="6B15E1BB" w14:textId="77777777" w:rsidR="002D4A43" w:rsidRDefault="002D4A43">
            <w:r>
              <w:rPr>
                <w:rFonts w:hint="eastAsia"/>
              </w:rPr>
              <w:t>安全检查制度</w:t>
            </w:r>
          </w:p>
        </w:tc>
        <w:tc>
          <w:tcPr>
            <w:tcW w:w="398" w:type="pct"/>
          </w:tcPr>
          <w:p w14:paraId="4181C516" w14:textId="77777777" w:rsidR="002D4A43" w:rsidRDefault="002D4A43"/>
        </w:tc>
        <w:tc>
          <w:tcPr>
            <w:tcW w:w="713" w:type="pct"/>
          </w:tcPr>
          <w:p w14:paraId="2A72A41A" w14:textId="77777777" w:rsidR="002D4A43" w:rsidRDefault="002D4A43"/>
        </w:tc>
        <w:tc>
          <w:tcPr>
            <w:tcW w:w="1032" w:type="pct"/>
          </w:tcPr>
          <w:p w14:paraId="0B0E3B63" w14:textId="77777777" w:rsidR="002D4A43" w:rsidRDefault="002D4A43"/>
        </w:tc>
      </w:tr>
      <w:tr w:rsidR="002D4A43" w14:paraId="7AC80EEC" w14:textId="77777777" w:rsidTr="002D4A43">
        <w:tc>
          <w:tcPr>
            <w:tcW w:w="474" w:type="pct"/>
          </w:tcPr>
          <w:p w14:paraId="3E49E312" w14:textId="77777777" w:rsidR="002D4A43" w:rsidRDefault="002D4A43" w:rsidP="002D4A43">
            <w:pPr>
              <w:pStyle w:val="a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383" w:type="pct"/>
          </w:tcPr>
          <w:p w14:paraId="3398F358" w14:textId="384211A7" w:rsidR="002D4A43" w:rsidRDefault="002D4A43">
            <w:r>
              <w:rPr>
                <w:rFonts w:hint="eastAsia"/>
              </w:rPr>
              <w:t>安全教育培训</w:t>
            </w:r>
            <w:r w:rsidR="001C0493">
              <w:rPr>
                <w:rFonts w:hint="eastAsia"/>
              </w:rPr>
              <w:t>与准入</w:t>
            </w:r>
            <w:r>
              <w:rPr>
                <w:rFonts w:hint="eastAsia"/>
              </w:rPr>
              <w:t>制度</w:t>
            </w:r>
          </w:p>
        </w:tc>
        <w:tc>
          <w:tcPr>
            <w:tcW w:w="398" w:type="pct"/>
          </w:tcPr>
          <w:p w14:paraId="0DBC4D97" w14:textId="77777777" w:rsidR="002D4A43" w:rsidRDefault="002D4A43"/>
        </w:tc>
        <w:tc>
          <w:tcPr>
            <w:tcW w:w="713" w:type="pct"/>
          </w:tcPr>
          <w:p w14:paraId="0BF94C70" w14:textId="77777777" w:rsidR="002D4A43" w:rsidRDefault="002D4A43"/>
        </w:tc>
        <w:tc>
          <w:tcPr>
            <w:tcW w:w="1032" w:type="pct"/>
          </w:tcPr>
          <w:p w14:paraId="75F6091A" w14:textId="77777777" w:rsidR="002D4A43" w:rsidRDefault="002D4A43"/>
        </w:tc>
      </w:tr>
      <w:tr w:rsidR="002D4A43" w14:paraId="274D73BC" w14:textId="77777777" w:rsidTr="002D4A43">
        <w:tc>
          <w:tcPr>
            <w:tcW w:w="474" w:type="pct"/>
          </w:tcPr>
          <w:p w14:paraId="67F163E6" w14:textId="77777777" w:rsidR="002D4A43" w:rsidRDefault="002D4A43" w:rsidP="002D4A43">
            <w:pPr>
              <w:pStyle w:val="a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383" w:type="pct"/>
          </w:tcPr>
          <w:p w14:paraId="32926B9C" w14:textId="715C4942" w:rsidR="002D4A43" w:rsidRDefault="002D4A43">
            <w:r>
              <w:rPr>
                <w:rFonts w:hint="eastAsia"/>
              </w:rPr>
              <w:t>项目风险评估与管控制度</w:t>
            </w:r>
            <w:r w:rsidR="00C201E7">
              <w:rPr>
                <w:rFonts w:hint="eastAsia"/>
              </w:rPr>
              <w:t>（包含项目安全准入的内容）</w:t>
            </w:r>
          </w:p>
        </w:tc>
        <w:tc>
          <w:tcPr>
            <w:tcW w:w="398" w:type="pct"/>
          </w:tcPr>
          <w:p w14:paraId="36371F95" w14:textId="77777777" w:rsidR="002D4A43" w:rsidRDefault="002D4A43"/>
        </w:tc>
        <w:tc>
          <w:tcPr>
            <w:tcW w:w="713" w:type="pct"/>
          </w:tcPr>
          <w:p w14:paraId="7BC35DC8" w14:textId="77777777" w:rsidR="002D4A43" w:rsidRDefault="002D4A43"/>
        </w:tc>
        <w:tc>
          <w:tcPr>
            <w:tcW w:w="1032" w:type="pct"/>
          </w:tcPr>
          <w:p w14:paraId="10F1CCE0" w14:textId="77777777" w:rsidR="002D4A43" w:rsidRDefault="002D4A43"/>
        </w:tc>
      </w:tr>
      <w:tr w:rsidR="002D4A43" w14:paraId="12C1C476" w14:textId="77777777" w:rsidTr="002D4A43">
        <w:tc>
          <w:tcPr>
            <w:tcW w:w="474" w:type="pct"/>
          </w:tcPr>
          <w:p w14:paraId="615DBC46" w14:textId="77777777" w:rsidR="002D4A43" w:rsidRDefault="002D4A43" w:rsidP="002D4A43">
            <w:pPr>
              <w:pStyle w:val="a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383" w:type="pct"/>
          </w:tcPr>
          <w:p w14:paraId="640CC67C" w14:textId="77777777" w:rsidR="002D4A43" w:rsidRDefault="002D4A43">
            <w:r>
              <w:rPr>
                <w:rFonts w:hint="eastAsia"/>
              </w:rPr>
              <w:t>危险源全周期管理制度</w:t>
            </w:r>
          </w:p>
        </w:tc>
        <w:tc>
          <w:tcPr>
            <w:tcW w:w="398" w:type="pct"/>
          </w:tcPr>
          <w:p w14:paraId="592762F4" w14:textId="77777777" w:rsidR="002D4A43" w:rsidRDefault="002D4A43"/>
        </w:tc>
        <w:tc>
          <w:tcPr>
            <w:tcW w:w="713" w:type="pct"/>
          </w:tcPr>
          <w:p w14:paraId="570C17A9" w14:textId="77777777" w:rsidR="002D4A43" w:rsidRDefault="002D4A43"/>
        </w:tc>
        <w:tc>
          <w:tcPr>
            <w:tcW w:w="1032" w:type="pct"/>
          </w:tcPr>
          <w:p w14:paraId="05F49340" w14:textId="77777777" w:rsidR="002D4A43" w:rsidRDefault="002D4A43"/>
        </w:tc>
      </w:tr>
      <w:tr w:rsidR="002D4A43" w14:paraId="7D99DDAC" w14:textId="77777777" w:rsidTr="002D4A43">
        <w:tc>
          <w:tcPr>
            <w:tcW w:w="474" w:type="pct"/>
          </w:tcPr>
          <w:p w14:paraId="2E9A9DE9" w14:textId="77777777" w:rsidR="002D4A43" w:rsidRDefault="002D4A43" w:rsidP="002D4A43">
            <w:pPr>
              <w:pStyle w:val="a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383" w:type="pct"/>
          </w:tcPr>
          <w:p w14:paraId="7CA8D293" w14:textId="77F6847B" w:rsidR="002D4A43" w:rsidRDefault="001C0493">
            <w:r w:rsidRPr="00804BD3">
              <w:rPr>
                <w:rFonts w:hint="eastAsia"/>
              </w:rPr>
              <w:t>安全应急制度</w:t>
            </w:r>
            <w:r>
              <w:rPr>
                <w:rFonts w:hint="eastAsia"/>
              </w:rPr>
              <w:t>（</w:t>
            </w:r>
            <w:r w:rsidRPr="00804BD3">
              <w:rPr>
                <w:rFonts w:hint="eastAsia"/>
              </w:rPr>
              <w:t>应急预案和应急演练制度</w:t>
            </w:r>
            <w:r>
              <w:rPr>
                <w:rFonts w:hint="eastAsia"/>
              </w:rPr>
              <w:t>）</w:t>
            </w:r>
          </w:p>
        </w:tc>
        <w:tc>
          <w:tcPr>
            <w:tcW w:w="398" w:type="pct"/>
          </w:tcPr>
          <w:p w14:paraId="73A356EC" w14:textId="77777777" w:rsidR="002D4A43" w:rsidRDefault="002D4A43"/>
        </w:tc>
        <w:tc>
          <w:tcPr>
            <w:tcW w:w="713" w:type="pct"/>
          </w:tcPr>
          <w:p w14:paraId="5C4A8FF2" w14:textId="77777777" w:rsidR="002D4A43" w:rsidRPr="00804BD3" w:rsidRDefault="002D4A43"/>
        </w:tc>
        <w:tc>
          <w:tcPr>
            <w:tcW w:w="1032" w:type="pct"/>
          </w:tcPr>
          <w:p w14:paraId="33812CA1" w14:textId="77777777" w:rsidR="002D4A43" w:rsidRDefault="002D4A43"/>
        </w:tc>
      </w:tr>
      <w:tr w:rsidR="002D4A43" w14:paraId="4A9A3B00" w14:textId="77777777" w:rsidTr="002D4A43">
        <w:tc>
          <w:tcPr>
            <w:tcW w:w="474" w:type="pct"/>
          </w:tcPr>
          <w:p w14:paraId="12DA10BD" w14:textId="77777777" w:rsidR="002D4A43" w:rsidRDefault="002D4A43" w:rsidP="002D4A43">
            <w:pPr>
              <w:pStyle w:val="a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383" w:type="pct"/>
          </w:tcPr>
          <w:p w14:paraId="52C0E2DF" w14:textId="47456941" w:rsidR="002D4A43" w:rsidRDefault="001C0493">
            <w:r>
              <w:rPr>
                <w:rFonts w:hint="eastAsia"/>
              </w:rPr>
              <w:t>实验室安全事故上报制度</w:t>
            </w:r>
          </w:p>
        </w:tc>
        <w:tc>
          <w:tcPr>
            <w:tcW w:w="398" w:type="pct"/>
          </w:tcPr>
          <w:p w14:paraId="4CCC7867" w14:textId="77777777" w:rsidR="002D4A43" w:rsidRDefault="002D4A43"/>
        </w:tc>
        <w:tc>
          <w:tcPr>
            <w:tcW w:w="713" w:type="pct"/>
          </w:tcPr>
          <w:p w14:paraId="5B33D6C4" w14:textId="77777777" w:rsidR="002D4A43" w:rsidRDefault="002D4A43"/>
        </w:tc>
        <w:tc>
          <w:tcPr>
            <w:tcW w:w="1032" w:type="pct"/>
          </w:tcPr>
          <w:p w14:paraId="6EC304C0" w14:textId="77777777" w:rsidR="002D4A43" w:rsidRDefault="002D4A43"/>
        </w:tc>
      </w:tr>
      <w:tr w:rsidR="002D4A43" w14:paraId="5345B624" w14:textId="77777777" w:rsidTr="002D4A43">
        <w:tc>
          <w:tcPr>
            <w:tcW w:w="474" w:type="pct"/>
          </w:tcPr>
          <w:p w14:paraId="19D65594" w14:textId="77777777" w:rsidR="002D4A43" w:rsidRDefault="002D4A43" w:rsidP="002D4A43">
            <w:pPr>
              <w:pStyle w:val="a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383" w:type="pct"/>
          </w:tcPr>
          <w:p w14:paraId="4E9DDBCB" w14:textId="4CE3C525" w:rsidR="002D4A43" w:rsidRDefault="001C0493">
            <w:r w:rsidRPr="00804BD3">
              <w:rPr>
                <w:rFonts w:hint="eastAsia"/>
              </w:rPr>
              <w:t>实验室分类分级管理办法</w:t>
            </w:r>
          </w:p>
        </w:tc>
        <w:tc>
          <w:tcPr>
            <w:tcW w:w="398" w:type="pct"/>
          </w:tcPr>
          <w:p w14:paraId="1905CA19" w14:textId="77777777" w:rsidR="002D4A43" w:rsidRDefault="002D4A43"/>
        </w:tc>
        <w:tc>
          <w:tcPr>
            <w:tcW w:w="713" w:type="pct"/>
          </w:tcPr>
          <w:p w14:paraId="0E26E246" w14:textId="77777777" w:rsidR="002D4A43" w:rsidRDefault="002D4A43"/>
        </w:tc>
        <w:tc>
          <w:tcPr>
            <w:tcW w:w="1032" w:type="pct"/>
          </w:tcPr>
          <w:p w14:paraId="04C34BF5" w14:textId="77777777" w:rsidR="002D4A43" w:rsidRDefault="002D4A43"/>
        </w:tc>
      </w:tr>
      <w:tr w:rsidR="002D4A43" w14:paraId="38EE5F70" w14:textId="77777777" w:rsidTr="002D4A43">
        <w:tc>
          <w:tcPr>
            <w:tcW w:w="474" w:type="pct"/>
          </w:tcPr>
          <w:p w14:paraId="34696F80" w14:textId="77777777" w:rsidR="002D4A43" w:rsidRDefault="002D4A43" w:rsidP="002D4A43">
            <w:pPr>
              <w:pStyle w:val="a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383" w:type="pct"/>
          </w:tcPr>
          <w:p w14:paraId="4BE754F8" w14:textId="590EF0CF" w:rsidR="002D4A43" w:rsidRDefault="0086511C">
            <w:r w:rsidRPr="00B46C0E">
              <w:rPr>
                <w:rFonts w:hint="eastAsia"/>
              </w:rPr>
              <w:t>实验室</w:t>
            </w:r>
            <w:r>
              <w:rPr>
                <w:rFonts w:hint="eastAsia"/>
              </w:rPr>
              <w:t>安全</w:t>
            </w:r>
            <w:r w:rsidRPr="00804BD3">
              <w:rPr>
                <w:rFonts w:hint="eastAsia"/>
              </w:rPr>
              <w:t>奖惩管理办法</w:t>
            </w:r>
          </w:p>
        </w:tc>
        <w:tc>
          <w:tcPr>
            <w:tcW w:w="398" w:type="pct"/>
          </w:tcPr>
          <w:p w14:paraId="04B39546" w14:textId="77777777" w:rsidR="002D4A43" w:rsidRDefault="002D4A43"/>
        </w:tc>
        <w:tc>
          <w:tcPr>
            <w:tcW w:w="713" w:type="pct"/>
          </w:tcPr>
          <w:p w14:paraId="78725679" w14:textId="77777777" w:rsidR="002D4A43" w:rsidRDefault="002D4A43"/>
        </w:tc>
        <w:tc>
          <w:tcPr>
            <w:tcW w:w="1032" w:type="pct"/>
          </w:tcPr>
          <w:p w14:paraId="556C5B10" w14:textId="77777777" w:rsidR="002D4A43" w:rsidRDefault="002D4A43"/>
        </w:tc>
      </w:tr>
      <w:tr w:rsidR="002D4A43" w14:paraId="7DEB8926" w14:textId="77777777" w:rsidTr="002D4A43">
        <w:tc>
          <w:tcPr>
            <w:tcW w:w="474" w:type="pct"/>
          </w:tcPr>
          <w:p w14:paraId="2BD0115F" w14:textId="77777777" w:rsidR="002D4A43" w:rsidRDefault="002D4A43" w:rsidP="002D4A43">
            <w:pPr>
              <w:pStyle w:val="a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383" w:type="pct"/>
          </w:tcPr>
          <w:p w14:paraId="68374080" w14:textId="2D392345" w:rsidR="002D4A43" w:rsidRDefault="00603971">
            <w:r w:rsidRPr="00603971">
              <w:rPr>
                <w:rFonts w:hint="eastAsia"/>
              </w:rPr>
              <w:t>通宵实验审批制度</w:t>
            </w:r>
          </w:p>
        </w:tc>
        <w:tc>
          <w:tcPr>
            <w:tcW w:w="398" w:type="pct"/>
          </w:tcPr>
          <w:p w14:paraId="2AB26A48" w14:textId="77777777" w:rsidR="002D4A43" w:rsidRDefault="002D4A43"/>
        </w:tc>
        <w:tc>
          <w:tcPr>
            <w:tcW w:w="713" w:type="pct"/>
          </w:tcPr>
          <w:p w14:paraId="19A428B2" w14:textId="77777777" w:rsidR="002D4A43" w:rsidRDefault="002D4A43"/>
        </w:tc>
        <w:tc>
          <w:tcPr>
            <w:tcW w:w="1032" w:type="pct"/>
          </w:tcPr>
          <w:p w14:paraId="49B9F4A7" w14:textId="77777777" w:rsidR="002D4A43" w:rsidRDefault="002D4A43"/>
        </w:tc>
      </w:tr>
      <w:tr w:rsidR="002D4A43" w14:paraId="120D2285" w14:textId="77777777" w:rsidTr="002D4A43">
        <w:tc>
          <w:tcPr>
            <w:tcW w:w="474" w:type="pct"/>
          </w:tcPr>
          <w:p w14:paraId="4FF978E1" w14:textId="77777777" w:rsidR="002D4A43" w:rsidRDefault="002D4A43" w:rsidP="002D4A43">
            <w:pPr>
              <w:pStyle w:val="a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383" w:type="pct"/>
          </w:tcPr>
          <w:p w14:paraId="309F362B" w14:textId="43BF3831" w:rsidR="002D4A43" w:rsidRDefault="00343525">
            <w:r>
              <w:rPr>
                <w:rFonts w:hint="eastAsia"/>
              </w:rPr>
              <w:t>实验室安全隐患举报制度</w:t>
            </w:r>
            <w:bookmarkStart w:id="0" w:name="_GoBack"/>
            <w:bookmarkEnd w:id="0"/>
          </w:p>
        </w:tc>
        <w:tc>
          <w:tcPr>
            <w:tcW w:w="398" w:type="pct"/>
          </w:tcPr>
          <w:p w14:paraId="66EDCEB5" w14:textId="77777777" w:rsidR="002D4A43" w:rsidRDefault="002D4A43"/>
        </w:tc>
        <w:tc>
          <w:tcPr>
            <w:tcW w:w="713" w:type="pct"/>
          </w:tcPr>
          <w:p w14:paraId="4C1FF3B5" w14:textId="77777777" w:rsidR="002D4A43" w:rsidRDefault="002D4A43"/>
        </w:tc>
        <w:tc>
          <w:tcPr>
            <w:tcW w:w="1032" w:type="pct"/>
          </w:tcPr>
          <w:p w14:paraId="00D54D8F" w14:textId="77777777" w:rsidR="002D4A43" w:rsidRDefault="002D4A43"/>
        </w:tc>
      </w:tr>
      <w:tr w:rsidR="00CA7FB2" w14:paraId="1F39F3A5" w14:textId="77777777" w:rsidTr="002D4A43">
        <w:tc>
          <w:tcPr>
            <w:tcW w:w="474" w:type="pct"/>
          </w:tcPr>
          <w:p w14:paraId="50C73197" w14:textId="77777777" w:rsidR="00CA7FB2" w:rsidRDefault="00CA7FB2" w:rsidP="002D4A43">
            <w:pPr>
              <w:pStyle w:val="a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383" w:type="pct"/>
          </w:tcPr>
          <w:p w14:paraId="04C65436" w14:textId="00708EC6" w:rsidR="00CA7FB2" w:rsidRDefault="00343525">
            <w:r>
              <w:rPr>
                <w:rFonts w:hint="eastAsia"/>
              </w:rPr>
              <w:t>其他安全管理制度及管理办法或细则</w:t>
            </w:r>
          </w:p>
        </w:tc>
        <w:tc>
          <w:tcPr>
            <w:tcW w:w="398" w:type="pct"/>
          </w:tcPr>
          <w:p w14:paraId="479953BD" w14:textId="77777777" w:rsidR="00CA7FB2" w:rsidRDefault="00CA7FB2"/>
        </w:tc>
        <w:tc>
          <w:tcPr>
            <w:tcW w:w="713" w:type="pct"/>
          </w:tcPr>
          <w:p w14:paraId="602E555F" w14:textId="77777777" w:rsidR="00CA7FB2" w:rsidRDefault="00CA7FB2"/>
        </w:tc>
        <w:tc>
          <w:tcPr>
            <w:tcW w:w="1032" w:type="pct"/>
          </w:tcPr>
          <w:p w14:paraId="6C8E03F0" w14:textId="77777777" w:rsidR="00CA7FB2" w:rsidRDefault="00CA7FB2"/>
        </w:tc>
      </w:tr>
      <w:tr w:rsidR="00CA7FB2" w14:paraId="1385F11E" w14:textId="77777777" w:rsidTr="002D4A43">
        <w:tc>
          <w:tcPr>
            <w:tcW w:w="474" w:type="pct"/>
          </w:tcPr>
          <w:p w14:paraId="66CA5890" w14:textId="77777777" w:rsidR="00CA7FB2" w:rsidRDefault="00CA7FB2" w:rsidP="002D4A43">
            <w:pPr>
              <w:pStyle w:val="a4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383" w:type="pct"/>
          </w:tcPr>
          <w:p w14:paraId="7BB48146" w14:textId="77777777" w:rsidR="00CA7FB2" w:rsidRDefault="00CA7FB2"/>
        </w:tc>
        <w:tc>
          <w:tcPr>
            <w:tcW w:w="398" w:type="pct"/>
          </w:tcPr>
          <w:p w14:paraId="56D04906" w14:textId="77777777" w:rsidR="00CA7FB2" w:rsidRDefault="00CA7FB2"/>
        </w:tc>
        <w:tc>
          <w:tcPr>
            <w:tcW w:w="713" w:type="pct"/>
          </w:tcPr>
          <w:p w14:paraId="0F8E48EB" w14:textId="77777777" w:rsidR="00CA7FB2" w:rsidRDefault="00CA7FB2"/>
        </w:tc>
        <w:tc>
          <w:tcPr>
            <w:tcW w:w="1032" w:type="pct"/>
          </w:tcPr>
          <w:p w14:paraId="60901BC3" w14:textId="77777777" w:rsidR="00CA7FB2" w:rsidRDefault="00CA7FB2"/>
        </w:tc>
      </w:tr>
    </w:tbl>
    <w:p w14:paraId="1CF20B4E" w14:textId="77777777" w:rsidR="00BD7F36" w:rsidRDefault="00BD7F36"/>
    <w:p w14:paraId="0CA87D27" w14:textId="77777777" w:rsidR="00AC7A39" w:rsidRDefault="00C74E28" w:rsidP="008D7C51">
      <w:pPr>
        <w:jc w:val="center"/>
      </w:pPr>
      <w:r>
        <w:rPr>
          <w:rFonts w:hint="eastAsia"/>
        </w:rPr>
        <w:t>表二：实验室安全相关管理资料自查</w:t>
      </w:r>
    </w:p>
    <w:tbl>
      <w:tblPr>
        <w:tblStyle w:val="a3"/>
        <w:tblW w:w="5464" w:type="pct"/>
        <w:tblLook w:val="04A0" w:firstRow="1" w:lastRow="0" w:firstColumn="1" w:lastColumn="0" w:noHBand="0" w:noVBand="1"/>
      </w:tblPr>
      <w:tblGrid>
        <w:gridCol w:w="850"/>
        <w:gridCol w:w="1980"/>
        <w:gridCol w:w="4111"/>
        <w:gridCol w:w="640"/>
        <w:gridCol w:w="1485"/>
      </w:tblGrid>
      <w:tr w:rsidR="002D4A43" w14:paraId="0F41ACF4" w14:textId="77777777" w:rsidTr="002D4A43">
        <w:tc>
          <w:tcPr>
            <w:tcW w:w="469" w:type="pct"/>
          </w:tcPr>
          <w:p w14:paraId="36D5F9C7" w14:textId="77777777" w:rsidR="002D4A43" w:rsidRDefault="002D4A43" w:rsidP="006F27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092" w:type="pct"/>
          </w:tcPr>
          <w:p w14:paraId="49DC16C1" w14:textId="77777777" w:rsidR="002D4A43" w:rsidRDefault="002D4A43" w:rsidP="006F2719"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2267" w:type="pct"/>
          </w:tcPr>
          <w:p w14:paraId="1B61C8FA" w14:textId="77777777" w:rsidR="002D4A43" w:rsidRDefault="002D4A43" w:rsidP="006F2719">
            <w:pPr>
              <w:jc w:val="center"/>
            </w:pPr>
            <w:r>
              <w:rPr>
                <w:rFonts w:hint="eastAsia"/>
              </w:rPr>
              <w:t>教育部要求</w:t>
            </w:r>
          </w:p>
        </w:tc>
        <w:tc>
          <w:tcPr>
            <w:tcW w:w="353" w:type="pct"/>
          </w:tcPr>
          <w:p w14:paraId="1167D0A7" w14:textId="77777777" w:rsidR="002D4A43" w:rsidRDefault="002D4A43" w:rsidP="006F2719">
            <w:pPr>
              <w:jc w:val="center"/>
            </w:pPr>
            <w:r>
              <w:rPr>
                <w:rFonts w:hint="eastAsia"/>
              </w:rPr>
              <w:t>是否符合要求</w:t>
            </w:r>
          </w:p>
        </w:tc>
        <w:tc>
          <w:tcPr>
            <w:tcW w:w="819" w:type="pct"/>
          </w:tcPr>
          <w:p w14:paraId="56BC4220" w14:textId="77777777" w:rsidR="002D4A43" w:rsidRDefault="002D4A43" w:rsidP="006F2719">
            <w:pPr>
              <w:jc w:val="center"/>
            </w:pPr>
            <w:r>
              <w:rPr>
                <w:rFonts w:hint="eastAsia"/>
              </w:rPr>
              <w:t>如不符合，请填写预计整改完成时间</w:t>
            </w:r>
          </w:p>
        </w:tc>
      </w:tr>
      <w:tr w:rsidR="002D4A43" w14:paraId="6C135111" w14:textId="77777777" w:rsidTr="002D4A43">
        <w:tc>
          <w:tcPr>
            <w:tcW w:w="469" w:type="pct"/>
          </w:tcPr>
          <w:p w14:paraId="6594D29F" w14:textId="77777777" w:rsidR="002D4A43" w:rsidRDefault="002D4A43" w:rsidP="002D4A43">
            <w:pPr>
              <w:pStyle w:val="a4"/>
              <w:numPr>
                <w:ilvl w:val="0"/>
                <w:numId w:val="8"/>
              </w:numPr>
              <w:ind w:firstLineChars="0"/>
              <w:jc w:val="left"/>
            </w:pPr>
          </w:p>
        </w:tc>
        <w:tc>
          <w:tcPr>
            <w:tcW w:w="1092" w:type="pct"/>
          </w:tcPr>
          <w:p w14:paraId="196110A1" w14:textId="30756C35" w:rsidR="002D4A43" w:rsidRPr="00804BD3" w:rsidRDefault="009B6589" w:rsidP="0046750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实验室</w:t>
            </w:r>
            <w:r w:rsidR="002D4A43" w:rsidRPr="00804BD3">
              <w:rPr>
                <w:rFonts w:asciiTheme="minorEastAsia" w:hAnsiTheme="minorEastAsia" w:hint="eastAsia"/>
                <w:color w:val="000000" w:themeColor="text1"/>
              </w:rPr>
              <w:t>安全责任体系</w:t>
            </w:r>
          </w:p>
        </w:tc>
        <w:tc>
          <w:tcPr>
            <w:tcW w:w="2267" w:type="pct"/>
          </w:tcPr>
          <w:p w14:paraId="348CE0C4" w14:textId="26120721" w:rsidR="002D4A43" w:rsidRPr="00804BD3" w:rsidRDefault="002D4A43" w:rsidP="00804BD3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有实验室安全工作队伍：由党政负责人、分管实验室安全领导、院系实验室安全助理或安全主管、实验室负责人、实验室安全员等共同组成</w:t>
            </w:r>
            <w:r w:rsidR="00CC3E1B" w:rsidRPr="00804BD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，</w:t>
            </w:r>
            <w:r w:rsidR="00BF4AB2" w:rsidRPr="00804BD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有带文号的院系文件如党政联席会</w:t>
            </w:r>
            <w:r w:rsidR="00BF4AB2" w:rsidRPr="00804BD3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/</w:t>
            </w:r>
            <w:r w:rsidR="00BF4AB2" w:rsidRPr="00804BD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办公会等纪要、通知或制度等明确内容</w:t>
            </w:r>
          </w:p>
          <w:p w14:paraId="7787CE44" w14:textId="29B182A7" w:rsidR="00C201E7" w:rsidRPr="00804BD3" w:rsidRDefault="00135899" w:rsidP="009B6589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院系</w:t>
            </w:r>
            <w:r w:rsidRPr="00804BD3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签订责任书到实验房间安全责任人</w:t>
            </w:r>
          </w:p>
        </w:tc>
        <w:tc>
          <w:tcPr>
            <w:tcW w:w="353" w:type="pct"/>
          </w:tcPr>
          <w:p w14:paraId="30010555" w14:textId="77777777" w:rsidR="002D4A43" w:rsidRPr="00BF4AB2" w:rsidRDefault="002D4A43" w:rsidP="006F2719">
            <w:pPr>
              <w:jc w:val="center"/>
            </w:pPr>
          </w:p>
        </w:tc>
        <w:tc>
          <w:tcPr>
            <w:tcW w:w="819" w:type="pct"/>
          </w:tcPr>
          <w:p w14:paraId="323666D2" w14:textId="77777777" w:rsidR="002D4A43" w:rsidRDefault="002D4A43" w:rsidP="006F2719">
            <w:pPr>
              <w:jc w:val="center"/>
            </w:pPr>
          </w:p>
        </w:tc>
      </w:tr>
      <w:tr w:rsidR="004C7DE3" w14:paraId="64C8BC79" w14:textId="77777777" w:rsidTr="002D4A43">
        <w:tc>
          <w:tcPr>
            <w:tcW w:w="469" w:type="pct"/>
          </w:tcPr>
          <w:p w14:paraId="3C19DDA8" w14:textId="77777777" w:rsidR="004C7DE3" w:rsidRDefault="004C7DE3" w:rsidP="004C7DE3">
            <w:pPr>
              <w:pStyle w:val="a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092" w:type="pct"/>
          </w:tcPr>
          <w:p w14:paraId="47593FD6" w14:textId="1CA844FF" w:rsidR="004C7DE3" w:rsidRPr="00804BD3" w:rsidRDefault="004C7DE3" w:rsidP="004C7DE3">
            <w:pPr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实验室安全工作奖惩情况记录</w:t>
            </w:r>
          </w:p>
        </w:tc>
        <w:tc>
          <w:tcPr>
            <w:tcW w:w="2267" w:type="pct"/>
          </w:tcPr>
          <w:p w14:paraId="45F2CB5C" w14:textId="77777777" w:rsidR="004C7DE3" w:rsidRPr="00804BD3" w:rsidRDefault="004C7DE3" w:rsidP="004C7DE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奖惩机制落实到岗位或个人</w:t>
            </w:r>
          </w:p>
          <w:p w14:paraId="0E70615D" w14:textId="77777777" w:rsidR="004C7DE3" w:rsidRPr="00804BD3" w:rsidRDefault="004C7DE3" w:rsidP="004C7DE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依法依规进行事故调查和责任追究</w:t>
            </w:r>
          </w:p>
        </w:tc>
        <w:tc>
          <w:tcPr>
            <w:tcW w:w="353" w:type="pct"/>
          </w:tcPr>
          <w:p w14:paraId="0853F791" w14:textId="77777777" w:rsidR="004C7DE3" w:rsidRDefault="004C7DE3" w:rsidP="004C7DE3">
            <w:pPr>
              <w:jc w:val="center"/>
            </w:pPr>
          </w:p>
        </w:tc>
        <w:tc>
          <w:tcPr>
            <w:tcW w:w="819" w:type="pct"/>
          </w:tcPr>
          <w:p w14:paraId="184D33CB" w14:textId="77777777" w:rsidR="004C7DE3" w:rsidRDefault="004C7DE3" w:rsidP="004C7DE3">
            <w:pPr>
              <w:jc w:val="center"/>
            </w:pPr>
          </w:p>
        </w:tc>
      </w:tr>
      <w:tr w:rsidR="004C7DE3" w14:paraId="1D2981B0" w14:textId="77777777" w:rsidTr="002D4A43">
        <w:tc>
          <w:tcPr>
            <w:tcW w:w="469" w:type="pct"/>
          </w:tcPr>
          <w:p w14:paraId="03F363F9" w14:textId="77777777" w:rsidR="004C7DE3" w:rsidRDefault="004C7DE3" w:rsidP="004C7DE3">
            <w:pPr>
              <w:pStyle w:val="a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092" w:type="pct"/>
          </w:tcPr>
          <w:p w14:paraId="2B4EFE28" w14:textId="7E6BB377" w:rsidR="004C7DE3" w:rsidRPr="00804BD3" w:rsidRDefault="004C7DE3" w:rsidP="004C7DE3">
            <w:pPr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实验室安全相关经费支出记录</w:t>
            </w:r>
          </w:p>
        </w:tc>
        <w:tc>
          <w:tcPr>
            <w:tcW w:w="2267" w:type="pct"/>
          </w:tcPr>
          <w:p w14:paraId="10790EF0" w14:textId="04D0CB5A" w:rsidR="004C7DE3" w:rsidRPr="00804BD3" w:rsidRDefault="004C7DE3" w:rsidP="004C7DE3">
            <w:pPr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有支出凭据证明有专款用于实验室安全工作</w:t>
            </w:r>
          </w:p>
        </w:tc>
        <w:tc>
          <w:tcPr>
            <w:tcW w:w="353" w:type="pct"/>
          </w:tcPr>
          <w:p w14:paraId="0F3ECED4" w14:textId="77777777" w:rsidR="004C7DE3" w:rsidRDefault="004C7DE3" w:rsidP="004C7DE3">
            <w:pPr>
              <w:jc w:val="center"/>
            </w:pPr>
          </w:p>
        </w:tc>
        <w:tc>
          <w:tcPr>
            <w:tcW w:w="819" w:type="pct"/>
          </w:tcPr>
          <w:p w14:paraId="779152FC" w14:textId="77777777" w:rsidR="004C7DE3" w:rsidRDefault="004C7DE3" w:rsidP="004C7DE3">
            <w:pPr>
              <w:jc w:val="center"/>
            </w:pPr>
          </w:p>
        </w:tc>
      </w:tr>
      <w:tr w:rsidR="004C7DE3" w14:paraId="7264CDFE" w14:textId="77777777" w:rsidTr="002D4A43">
        <w:tc>
          <w:tcPr>
            <w:tcW w:w="469" w:type="pct"/>
          </w:tcPr>
          <w:p w14:paraId="5C610564" w14:textId="77777777" w:rsidR="004C7DE3" w:rsidRDefault="004C7DE3" w:rsidP="004C7DE3">
            <w:pPr>
              <w:pStyle w:val="a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092" w:type="pct"/>
          </w:tcPr>
          <w:p w14:paraId="1118BFF9" w14:textId="77777777" w:rsidR="004C7DE3" w:rsidRPr="00804BD3" w:rsidRDefault="004C7DE3" w:rsidP="004C7DE3">
            <w:pPr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队伍建设</w:t>
            </w:r>
          </w:p>
        </w:tc>
        <w:tc>
          <w:tcPr>
            <w:tcW w:w="2267" w:type="pct"/>
          </w:tcPr>
          <w:p w14:paraId="347DB0D3" w14:textId="5915FD8E" w:rsidR="006477C2" w:rsidRPr="00804BD3" w:rsidRDefault="006477C2" w:rsidP="00AF3A50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二级单位</w:t>
            </w:r>
            <w:r w:rsidR="004C7DE3" w:rsidRPr="00804BD3">
              <w:rPr>
                <w:rFonts w:asciiTheme="minorEastAsia" w:hAnsiTheme="minorEastAsia" w:hint="eastAsia"/>
                <w:color w:val="000000" w:themeColor="text1"/>
              </w:rPr>
              <w:t>配备专职或兼职的实验室安全管理人员</w:t>
            </w:r>
            <w:r w:rsidRPr="00804BD3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="004C7DE3" w:rsidRPr="00804BD3">
              <w:rPr>
                <w:rFonts w:asciiTheme="minorEastAsia" w:hAnsiTheme="minorEastAsia" w:hint="eastAsia"/>
                <w:color w:val="000000" w:themeColor="text1"/>
              </w:rPr>
              <w:t>有实验室安全检查队伍</w:t>
            </w:r>
          </w:p>
          <w:p w14:paraId="1ABA7673" w14:textId="273503EE" w:rsidR="006477C2" w:rsidRPr="00804BD3" w:rsidRDefault="006477C2" w:rsidP="006477C2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课题组安全员：</w:t>
            </w:r>
            <w:r w:rsidRPr="00804BD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实验室负责人指定安全员，负责本实验室日常安全管理。二级单位建立课题组安全员姓名、联系电话</w:t>
            </w:r>
            <w:r w:rsidRPr="00804BD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lastRenderedPageBreak/>
              <w:t>等信息资料并不断更新，安全员由教师承担</w:t>
            </w:r>
          </w:p>
        </w:tc>
        <w:tc>
          <w:tcPr>
            <w:tcW w:w="353" w:type="pct"/>
          </w:tcPr>
          <w:p w14:paraId="7E5ECA8D" w14:textId="77777777" w:rsidR="004C7DE3" w:rsidRDefault="004C7DE3" w:rsidP="004C7DE3">
            <w:pPr>
              <w:jc w:val="center"/>
            </w:pPr>
          </w:p>
        </w:tc>
        <w:tc>
          <w:tcPr>
            <w:tcW w:w="819" w:type="pct"/>
          </w:tcPr>
          <w:p w14:paraId="158D8CF2" w14:textId="77777777" w:rsidR="004C7DE3" w:rsidRDefault="004C7DE3" w:rsidP="004C7DE3">
            <w:pPr>
              <w:jc w:val="center"/>
            </w:pPr>
          </w:p>
        </w:tc>
      </w:tr>
      <w:tr w:rsidR="004C7DE3" w14:paraId="264EAE02" w14:textId="77777777" w:rsidTr="002D4A43">
        <w:tc>
          <w:tcPr>
            <w:tcW w:w="469" w:type="pct"/>
          </w:tcPr>
          <w:p w14:paraId="203F7E50" w14:textId="77777777" w:rsidR="004C7DE3" w:rsidRDefault="004C7DE3" w:rsidP="004C7DE3">
            <w:pPr>
              <w:pStyle w:val="a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092" w:type="pct"/>
          </w:tcPr>
          <w:p w14:paraId="3EDD9269" w14:textId="77777777" w:rsidR="004C7DE3" w:rsidRPr="00804BD3" w:rsidRDefault="004C7DE3" w:rsidP="004C7DE3">
            <w:pPr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安全教育培训记录</w:t>
            </w:r>
          </w:p>
        </w:tc>
        <w:tc>
          <w:tcPr>
            <w:tcW w:w="2267" w:type="pct"/>
          </w:tcPr>
          <w:p w14:paraId="5546ADB2" w14:textId="77777777" w:rsidR="004C7DE3" w:rsidRPr="00804BD3" w:rsidRDefault="004C7DE3" w:rsidP="004C7DE3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各级主管实验室安全的负责人、管理人员及技术人员到岗一年内须接受实验室安全培训</w:t>
            </w:r>
          </w:p>
          <w:p w14:paraId="3FA6882E" w14:textId="77777777" w:rsidR="0072634E" w:rsidRPr="00804BD3" w:rsidRDefault="0072634E" w:rsidP="0072634E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有重要危险源的院系和专业，要开设有学分的安全教育必修课或选修课</w:t>
            </w:r>
          </w:p>
          <w:p w14:paraId="48562116" w14:textId="77777777" w:rsidR="0072634E" w:rsidRPr="00804BD3" w:rsidRDefault="0072634E" w:rsidP="0072634E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开展实验室安全教育培训，重点关注外来人员和研究生新生</w:t>
            </w:r>
          </w:p>
          <w:p w14:paraId="1382608E" w14:textId="3BAD23D4" w:rsidR="004C7DE3" w:rsidRPr="00804BD3" w:rsidRDefault="004C7DE3" w:rsidP="004C7DE3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开展结合学科特点的</w:t>
            </w:r>
            <w:r w:rsidR="0072634E" w:rsidRPr="00804BD3">
              <w:rPr>
                <w:rFonts w:asciiTheme="minorEastAsia" w:hAnsiTheme="minorEastAsia" w:hint="eastAsia"/>
                <w:color w:val="000000" w:themeColor="text1"/>
              </w:rPr>
              <w:t>实验室安全事故</w:t>
            </w:r>
            <w:r w:rsidRPr="00804BD3">
              <w:rPr>
                <w:rFonts w:asciiTheme="minorEastAsia" w:hAnsiTheme="minorEastAsia" w:hint="eastAsia"/>
                <w:color w:val="000000" w:themeColor="text1"/>
              </w:rPr>
              <w:t>应急演练</w:t>
            </w:r>
          </w:p>
          <w:p w14:paraId="03D543F6" w14:textId="77777777" w:rsidR="004C7DE3" w:rsidRPr="00804BD3" w:rsidRDefault="004C7DE3" w:rsidP="004C7DE3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组织实验室安全知识考试</w:t>
            </w:r>
          </w:p>
        </w:tc>
        <w:tc>
          <w:tcPr>
            <w:tcW w:w="353" w:type="pct"/>
          </w:tcPr>
          <w:p w14:paraId="279CF52F" w14:textId="77777777" w:rsidR="004C7DE3" w:rsidRDefault="004C7DE3" w:rsidP="004C7DE3"/>
        </w:tc>
        <w:tc>
          <w:tcPr>
            <w:tcW w:w="819" w:type="pct"/>
          </w:tcPr>
          <w:p w14:paraId="4B76C41F" w14:textId="77777777" w:rsidR="004C7DE3" w:rsidRDefault="004C7DE3" w:rsidP="004C7DE3"/>
        </w:tc>
      </w:tr>
      <w:tr w:rsidR="004C7DE3" w14:paraId="0E7FF5C5" w14:textId="77777777" w:rsidTr="002D4A43">
        <w:tc>
          <w:tcPr>
            <w:tcW w:w="469" w:type="pct"/>
          </w:tcPr>
          <w:p w14:paraId="337646EA" w14:textId="77777777" w:rsidR="004C7DE3" w:rsidRDefault="004C7DE3" w:rsidP="004C7DE3">
            <w:pPr>
              <w:pStyle w:val="a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092" w:type="pct"/>
          </w:tcPr>
          <w:p w14:paraId="5B8B3DB9" w14:textId="4298CC78" w:rsidR="004C7DE3" w:rsidRPr="00804BD3" w:rsidRDefault="002C4E33" w:rsidP="004C7DE3">
            <w:pPr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人员</w:t>
            </w:r>
            <w:r w:rsidR="004C7DE3" w:rsidRPr="00804BD3">
              <w:rPr>
                <w:rFonts w:asciiTheme="minorEastAsia" w:hAnsiTheme="minorEastAsia" w:hint="eastAsia"/>
                <w:color w:val="000000" w:themeColor="text1"/>
              </w:rPr>
              <w:t>安全准入</w:t>
            </w:r>
          </w:p>
        </w:tc>
        <w:tc>
          <w:tcPr>
            <w:tcW w:w="2267" w:type="pct"/>
          </w:tcPr>
          <w:p w14:paraId="2E2AC7D6" w14:textId="52B74133" w:rsidR="004C7DE3" w:rsidRPr="00804BD3" w:rsidRDefault="004C7DE3" w:rsidP="00804BD3">
            <w:pPr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实验室人员须经过安全培训和考核，获得实验室安全准入资格</w:t>
            </w:r>
          </w:p>
        </w:tc>
        <w:tc>
          <w:tcPr>
            <w:tcW w:w="353" w:type="pct"/>
          </w:tcPr>
          <w:p w14:paraId="3A411670" w14:textId="77777777" w:rsidR="004C7DE3" w:rsidRDefault="004C7DE3" w:rsidP="004C7DE3"/>
        </w:tc>
        <w:tc>
          <w:tcPr>
            <w:tcW w:w="819" w:type="pct"/>
          </w:tcPr>
          <w:p w14:paraId="6E069B47" w14:textId="77777777" w:rsidR="004C7DE3" w:rsidRDefault="004C7DE3" w:rsidP="004C7DE3"/>
        </w:tc>
      </w:tr>
      <w:tr w:rsidR="002C4E33" w14:paraId="72EDBD2F" w14:textId="77777777" w:rsidTr="002D4A43">
        <w:tc>
          <w:tcPr>
            <w:tcW w:w="469" w:type="pct"/>
          </w:tcPr>
          <w:p w14:paraId="3ADF0C33" w14:textId="77777777" w:rsidR="002C4E33" w:rsidRDefault="002C4E33" w:rsidP="004C7DE3">
            <w:pPr>
              <w:pStyle w:val="a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092" w:type="pct"/>
          </w:tcPr>
          <w:p w14:paraId="19E3E23D" w14:textId="42443F5A" w:rsidR="002C4E33" w:rsidRPr="00804BD3" w:rsidRDefault="00B67EDC" w:rsidP="004C7DE3">
            <w:pPr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项目安全准入（</w:t>
            </w:r>
            <w:r w:rsidR="002C4E33" w:rsidRPr="00804BD3">
              <w:rPr>
                <w:rFonts w:asciiTheme="minorEastAsia" w:hAnsiTheme="minorEastAsia" w:hint="eastAsia"/>
                <w:color w:val="000000" w:themeColor="text1"/>
              </w:rPr>
              <w:t>安全风险</w:t>
            </w:r>
            <w:r w:rsidRPr="00804BD3">
              <w:rPr>
                <w:rFonts w:asciiTheme="minorEastAsia" w:hAnsiTheme="minorEastAsia" w:hint="eastAsia"/>
                <w:color w:val="000000" w:themeColor="text1"/>
              </w:rPr>
              <w:t>分析）</w:t>
            </w:r>
          </w:p>
        </w:tc>
        <w:tc>
          <w:tcPr>
            <w:tcW w:w="2267" w:type="pct"/>
          </w:tcPr>
          <w:p w14:paraId="2B57E915" w14:textId="74274403" w:rsidR="002C4E33" w:rsidRPr="00804BD3" w:rsidRDefault="00B67EDC" w:rsidP="004C7DE3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对项目进行实验室安全风险评估，保证实验室满足开展项目活动的安全条件。项目负责人负责对实验项目进行危险源辨识、风险评估和控制，制定现场处置方案，指导有关人员做好安全防护</w:t>
            </w:r>
          </w:p>
          <w:p w14:paraId="566AEC3D" w14:textId="12F129EE" w:rsidR="00B67EDC" w:rsidRPr="00804BD3" w:rsidDel="00BD0544" w:rsidRDefault="00B67EDC" w:rsidP="004C7DE3">
            <w:pPr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对研究选题进行安全风险分析，做好防控和应急准备</w:t>
            </w:r>
          </w:p>
        </w:tc>
        <w:tc>
          <w:tcPr>
            <w:tcW w:w="353" w:type="pct"/>
          </w:tcPr>
          <w:p w14:paraId="5EF5D532" w14:textId="77777777" w:rsidR="002C4E33" w:rsidRDefault="002C4E33" w:rsidP="004C7DE3"/>
        </w:tc>
        <w:tc>
          <w:tcPr>
            <w:tcW w:w="819" w:type="pct"/>
          </w:tcPr>
          <w:p w14:paraId="1800D4BB" w14:textId="77777777" w:rsidR="002C4E33" w:rsidRDefault="002C4E33" w:rsidP="004C7DE3"/>
        </w:tc>
      </w:tr>
      <w:tr w:rsidR="004C7DE3" w14:paraId="483BB8DD" w14:textId="77777777" w:rsidTr="002D4A43">
        <w:tc>
          <w:tcPr>
            <w:tcW w:w="469" w:type="pct"/>
          </w:tcPr>
          <w:p w14:paraId="5E044D86" w14:textId="77777777" w:rsidR="004C7DE3" w:rsidRDefault="004C7DE3" w:rsidP="004C7DE3">
            <w:pPr>
              <w:pStyle w:val="a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092" w:type="pct"/>
          </w:tcPr>
          <w:p w14:paraId="661EE80B" w14:textId="77777777" w:rsidR="004C7DE3" w:rsidRPr="00804BD3" w:rsidRDefault="004C7DE3" w:rsidP="004C7DE3">
            <w:pPr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安全文化</w:t>
            </w:r>
          </w:p>
        </w:tc>
        <w:tc>
          <w:tcPr>
            <w:tcW w:w="2267" w:type="pct"/>
          </w:tcPr>
          <w:p w14:paraId="4AB8CA15" w14:textId="72B627F9" w:rsidR="004C7DE3" w:rsidRPr="00804BD3" w:rsidRDefault="004C7DE3" w:rsidP="004C7DE3">
            <w:pPr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创新宣传教育形式，通过网站、微信公众号、微博、工作简报、文化月、专项整治活动、安全评估、知识竞赛、微电影等方式，加强安全宣传</w:t>
            </w:r>
            <w:r w:rsidR="007C77D0" w:rsidRPr="00804BD3">
              <w:rPr>
                <w:rFonts w:asciiTheme="minorEastAsia" w:hAnsiTheme="minorEastAsia" w:hint="eastAsia"/>
                <w:color w:val="000000" w:themeColor="text1"/>
              </w:rPr>
              <w:t>，形成具有本单位特色的安全文化</w:t>
            </w:r>
            <w:r w:rsidRPr="00804BD3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353" w:type="pct"/>
          </w:tcPr>
          <w:p w14:paraId="2E2D6A89" w14:textId="77777777" w:rsidR="004C7DE3" w:rsidRDefault="004C7DE3" w:rsidP="004C7DE3"/>
        </w:tc>
        <w:tc>
          <w:tcPr>
            <w:tcW w:w="819" w:type="pct"/>
          </w:tcPr>
          <w:p w14:paraId="1F5CDA9F" w14:textId="77777777" w:rsidR="004C7DE3" w:rsidRDefault="004C7DE3" w:rsidP="004C7DE3"/>
        </w:tc>
      </w:tr>
      <w:tr w:rsidR="004C7DE3" w14:paraId="2134B1AB" w14:textId="77777777" w:rsidTr="002D4A43">
        <w:tc>
          <w:tcPr>
            <w:tcW w:w="469" w:type="pct"/>
          </w:tcPr>
          <w:p w14:paraId="362FCB7B" w14:textId="77777777" w:rsidR="004C7DE3" w:rsidRDefault="004C7DE3" w:rsidP="004C7DE3">
            <w:pPr>
              <w:pStyle w:val="a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092" w:type="pct"/>
          </w:tcPr>
          <w:p w14:paraId="629DF550" w14:textId="77777777" w:rsidR="004C7DE3" w:rsidRPr="00804BD3" w:rsidRDefault="004C7DE3" w:rsidP="004C7DE3">
            <w:pPr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安全检查</w:t>
            </w:r>
          </w:p>
        </w:tc>
        <w:tc>
          <w:tcPr>
            <w:tcW w:w="2267" w:type="pct"/>
          </w:tcPr>
          <w:p w14:paraId="60D8F0C7" w14:textId="369E8827" w:rsidR="004C7DE3" w:rsidRPr="00804BD3" w:rsidRDefault="004C7DE3" w:rsidP="004C7DE3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每月不少于</w:t>
            </w:r>
            <w:r w:rsidRPr="00804BD3">
              <w:rPr>
                <w:rFonts w:asciiTheme="minorEastAsia" w:hAnsiTheme="minorEastAsia"/>
                <w:color w:val="000000" w:themeColor="text1"/>
              </w:rPr>
              <w:t>1次</w:t>
            </w:r>
            <w:r w:rsidR="008B5E11" w:rsidRPr="00804BD3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Pr="00804BD3">
              <w:rPr>
                <w:rFonts w:asciiTheme="minorEastAsia" w:hAnsiTheme="minorEastAsia" w:hint="eastAsia"/>
                <w:color w:val="000000" w:themeColor="text1"/>
              </w:rPr>
              <w:t>安全检查及整改都应保存记录。</w:t>
            </w:r>
          </w:p>
          <w:p w14:paraId="0F2DF677" w14:textId="0C2284F1" w:rsidR="008B5E11" w:rsidRPr="00804BD3" w:rsidRDefault="008B5E11" w:rsidP="004C7DE3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/>
                <w:color w:val="000000" w:themeColor="text1"/>
              </w:rPr>
              <w:t>建立危险源分布清单</w:t>
            </w:r>
          </w:p>
          <w:p w14:paraId="7D99DFA6" w14:textId="18983945" w:rsidR="004C7DE3" w:rsidRPr="00804BD3" w:rsidRDefault="004C7DE3" w:rsidP="004C7DE3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针对高</w:t>
            </w:r>
            <w:r w:rsidR="009B6589" w:rsidRPr="00804BD3">
              <w:rPr>
                <w:rFonts w:asciiTheme="minorEastAsia" w:hAnsiTheme="minorEastAsia" w:hint="eastAsia"/>
                <w:color w:val="000000" w:themeColor="text1"/>
              </w:rPr>
              <w:t>危</w:t>
            </w:r>
            <w:r w:rsidRPr="00804BD3">
              <w:rPr>
                <w:rFonts w:asciiTheme="minorEastAsia" w:hAnsiTheme="minorEastAsia" w:hint="eastAsia"/>
                <w:color w:val="000000" w:themeColor="text1"/>
              </w:rPr>
              <w:t>实验物品及实验</w:t>
            </w:r>
            <w:r w:rsidR="009B6589" w:rsidRPr="00804BD3">
              <w:rPr>
                <w:rFonts w:asciiTheme="minorEastAsia" w:hAnsiTheme="minorEastAsia" w:hint="eastAsia"/>
                <w:color w:val="000000" w:themeColor="text1"/>
              </w:rPr>
              <w:t>过程</w:t>
            </w:r>
            <w:r w:rsidRPr="00804BD3">
              <w:rPr>
                <w:rFonts w:asciiTheme="minorEastAsia" w:hAnsiTheme="minorEastAsia" w:hint="eastAsia"/>
                <w:color w:val="000000" w:themeColor="text1"/>
              </w:rPr>
              <w:t>开展专项检查</w:t>
            </w:r>
          </w:p>
        </w:tc>
        <w:tc>
          <w:tcPr>
            <w:tcW w:w="353" w:type="pct"/>
          </w:tcPr>
          <w:p w14:paraId="1325EFF3" w14:textId="77777777" w:rsidR="004C7DE3" w:rsidRDefault="004C7DE3" w:rsidP="004C7DE3"/>
        </w:tc>
        <w:tc>
          <w:tcPr>
            <w:tcW w:w="819" w:type="pct"/>
          </w:tcPr>
          <w:p w14:paraId="3172EE82" w14:textId="77777777" w:rsidR="004C7DE3" w:rsidRDefault="004C7DE3" w:rsidP="004C7DE3"/>
        </w:tc>
      </w:tr>
      <w:tr w:rsidR="002C4E33" w14:paraId="64EBD8F3" w14:textId="77777777" w:rsidTr="002D4A43">
        <w:tc>
          <w:tcPr>
            <w:tcW w:w="469" w:type="pct"/>
          </w:tcPr>
          <w:p w14:paraId="7D90A8B0" w14:textId="77777777" w:rsidR="002C4E33" w:rsidRDefault="002C4E33" w:rsidP="002C4E33">
            <w:pPr>
              <w:pStyle w:val="a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092" w:type="pct"/>
          </w:tcPr>
          <w:p w14:paraId="31A4514A" w14:textId="4F987C2C" w:rsidR="002C4E33" w:rsidRPr="00804BD3" w:rsidRDefault="002C4E33">
            <w:pPr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实验室层面安全责任体系</w:t>
            </w:r>
          </w:p>
        </w:tc>
        <w:tc>
          <w:tcPr>
            <w:tcW w:w="2267" w:type="pct"/>
          </w:tcPr>
          <w:p w14:paraId="07CF4659" w14:textId="5985809B" w:rsidR="002C4E33" w:rsidRPr="00804BD3" w:rsidRDefault="002C4E33">
            <w:pPr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 w:hint="eastAsia"/>
                <w:color w:val="000000" w:themeColor="text1"/>
              </w:rPr>
              <w:t>实验室负责人与相关实验人员签订实验室安全责任书</w:t>
            </w:r>
          </w:p>
        </w:tc>
        <w:tc>
          <w:tcPr>
            <w:tcW w:w="353" w:type="pct"/>
          </w:tcPr>
          <w:p w14:paraId="35CA7C3B" w14:textId="77777777" w:rsidR="002C4E33" w:rsidRDefault="002C4E33" w:rsidP="002C4E33"/>
        </w:tc>
        <w:tc>
          <w:tcPr>
            <w:tcW w:w="819" w:type="pct"/>
          </w:tcPr>
          <w:p w14:paraId="340CAA3E" w14:textId="77777777" w:rsidR="002C4E33" w:rsidRDefault="002C4E33" w:rsidP="002C4E33"/>
        </w:tc>
      </w:tr>
      <w:tr w:rsidR="002C4E33" w14:paraId="6CD6BBC1" w14:textId="77777777" w:rsidTr="002D4A43">
        <w:tc>
          <w:tcPr>
            <w:tcW w:w="469" w:type="pct"/>
          </w:tcPr>
          <w:p w14:paraId="46EEC69B" w14:textId="77777777" w:rsidR="002C4E33" w:rsidRDefault="002C4E33" w:rsidP="002C4E33">
            <w:pPr>
              <w:pStyle w:val="a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092" w:type="pct"/>
          </w:tcPr>
          <w:p w14:paraId="51460A77" w14:textId="6CF9C5BF" w:rsidR="002C4E33" w:rsidRPr="00804BD3" w:rsidRDefault="002C4E33">
            <w:pPr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/>
                <w:color w:val="000000" w:themeColor="text1"/>
              </w:rPr>
              <w:t>实验室</w:t>
            </w:r>
            <w:r w:rsidRPr="00804BD3">
              <w:rPr>
                <w:rFonts w:asciiTheme="minorEastAsia" w:hAnsiTheme="minorEastAsia" w:hint="eastAsia"/>
                <w:color w:val="000000" w:themeColor="text1"/>
              </w:rPr>
              <w:t>层面</w:t>
            </w:r>
            <w:r w:rsidRPr="00804BD3">
              <w:rPr>
                <w:rFonts w:asciiTheme="minorEastAsia" w:hAnsiTheme="minorEastAsia"/>
                <w:color w:val="000000" w:themeColor="text1"/>
              </w:rPr>
              <w:t>安全工作档案</w:t>
            </w:r>
            <w:r w:rsidRPr="00804BD3">
              <w:rPr>
                <w:rFonts w:asciiTheme="minorEastAsia" w:hAnsiTheme="minorEastAsia" w:hint="eastAsia"/>
                <w:color w:val="000000" w:themeColor="text1"/>
              </w:rPr>
              <w:t>建立情况</w:t>
            </w:r>
          </w:p>
        </w:tc>
        <w:tc>
          <w:tcPr>
            <w:tcW w:w="2267" w:type="pct"/>
          </w:tcPr>
          <w:p w14:paraId="070C4F20" w14:textId="22BDA881" w:rsidR="002C4E33" w:rsidRPr="00804BD3" w:rsidRDefault="002C4E33">
            <w:pPr>
              <w:rPr>
                <w:rFonts w:asciiTheme="minorEastAsia" w:hAnsiTheme="minorEastAsia"/>
                <w:color w:val="000000" w:themeColor="text1"/>
              </w:rPr>
            </w:pPr>
            <w:r w:rsidRPr="00804BD3">
              <w:rPr>
                <w:rFonts w:asciiTheme="minorEastAsia" w:hAnsiTheme="minorEastAsia"/>
                <w:color w:val="000000" w:themeColor="text1"/>
              </w:rPr>
              <w:t>实验室</w:t>
            </w:r>
            <w:r w:rsidRPr="00804BD3">
              <w:rPr>
                <w:rFonts w:asciiTheme="minorEastAsia" w:hAnsiTheme="minorEastAsia" w:hint="eastAsia"/>
                <w:color w:val="000000" w:themeColor="text1"/>
              </w:rPr>
              <w:t>有各类危化品记录</w:t>
            </w:r>
            <w:r w:rsidR="00603971" w:rsidRPr="00804BD3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Pr="00804BD3">
              <w:rPr>
                <w:rFonts w:asciiTheme="minorEastAsia" w:hAnsiTheme="minorEastAsia" w:hint="eastAsia"/>
                <w:color w:val="000000" w:themeColor="text1"/>
              </w:rPr>
              <w:t>废液投入记录</w:t>
            </w:r>
            <w:r w:rsidR="00603971" w:rsidRPr="00804BD3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Pr="00804BD3">
              <w:rPr>
                <w:rFonts w:asciiTheme="minorEastAsia" w:hAnsiTheme="minorEastAsia" w:hint="eastAsia"/>
                <w:color w:val="000000" w:themeColor="text1"/>
              </w:rPr>
              <w:t>安全检查记录</w:t>
            </w:r>
            <w:r w:rsidR="00603971" w:rsidRPr="00804BD3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Pr="00804BD3">
              <w:rPr>
                <w:rFonts w:asciiTheme="minorEastAsia" w:hAnsiTheme="minorEastAsia" w:hint="eastAsia"/>
                <w:color w:val="000000" w:themeColor="text1"/>
              </w:rPr>
              <w:t>毕业生实验物品交接记录</w:t>
            </w:r>
            <w:r w:rsidR="00603971" w:rsidRPr="00804BD3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="00603971" w:rsidRPr="00804BD3">
              <w:rPr>
                <w:rFonts w:asciiTheme="minorEastAsia" w:hAnsiTheme="minorEastAsia"/>
                <w:color w:val="000000" w:themeColor="text1"/>
              </w:rPr>
              <w:t>实验室</w:t>
            </w:r>
            <w:r w:rsidR="00603971" w:rsidRPr="00804BD3">
              <w:rPr>
                <w:rFonts w:asciiTheme="minorEastAsia" w:hAnsiTheme="minorEastAsia" w:hint="eastAsia"/>
                <w:color w:val="000000" w:themeColor="text1"/>
              </w:rPr>
              <w:t>值日台账，高温高压、过夜等特殊仪器设备及气体钢瓶管理使用台账，</w:t>
            </w:r>
            <w:r w:rsidRPr="00804BD3">
              <w:rPr>
                <w:rFonts w:asciiTheme="minorEastAsia" w:hAnsiTheme="minorEastAsia"/>
                <w:color w:val="000000" w:themeColor="text1"/>
              </w:rPr>
              <w:t>MSDS</w:t>
            </w:r>
            <w:r w:rsidRPr="00804BD3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Pr="00804BD3">
              <w:rPr>
                <w:rFonts w:asciiTheme="minorEastAsia" w:hAnsiTheme="minorEastAsia"/>
                <w:color w:val="000000" w:themeColor="text1"/>
              </w:rPr>
              <w:t>SOP</w:t>
            </w:r>
            <w:r w:rsidRPr="00804BD3">
              <w:rPr>
                <w:rFonts w:asciiTheme="minorEastAsia" w:hAnsiTheme="minorEastAsia" w:hint="eastAsia"/>
                <w:color w:val="000000" w:themeColor="text1"/>
              </w:rPr>
              <w:t>、应急预案等</w:t>
            </w:r>
          </w:p>
        </w:tc>
        <w:tc>
          <w:tcPr>
            <w:tcW w:w="353" w:type="pct"/>
          </w:tcPr>
          <w:p w14:paraId="7E443492" w14:textId="77777777" w:rsidR="002C4E33" w:rsidRDefault="002C4E33" w:rsidP="002C4E33"/>
        </w:tc>
        <w:tc>
          <w:tcPr>
            <w:tcW w:w="819" w:type="pct"/>
          </w:tcPr>
          <w:p w14:paraId="19A1BCDA" w14:textId="77777777" w:rsidR="002C4E33" w:rsidRDefault="002C4E33" w:rsidP="002C4E33"/>
        </w:tc>
      </w:tr>
      <w:tr w:rsidR="002C4E33" w14:paraId="1E8E4500" w14:textId="77777777" w:rsidTr="002D4A43">
        <w:tc>
          <w:tcPr>
            <w:tcW w:w="469" w:type="pct"/>
          </w:tcPr>
          <w:p w14:paraId="04EDBCAD" w14:textId="77777777" w:rsidR="002C4E33" w:rsidRDefault="002C4E33" w:rsidP="002C4E33">
            <w:pPr>
              <w:pStyle w:val="a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092" w:type="pct"/>
          </w:tcPr>
          <w:p w14:paraId="2F6BD925" w14:textId="7C3800BB" w:rsidR="002C4E33" w:rsidRDefault="006477C2" w:rsidP="002C4E33">
            <w:r>
              <w:rPr>
                <w:rFonts w:hint="eastAsia"/>
              </w:rPr>
              <w:t>其他安全管理资料</w:t>
            </w:r>
          </w:p>
        </w:tc>
        <w:tc>
          <w:tcPr>
            <w:tcW w:w="2267" w:type="pct"/>
          </w:tcPr>
          <w:p w14:paraId="57761EEE" w14:textId="2F8BCB74" w:rsidR="002C4E33" w:rsidRDefault="002C4E33" w:rsidP="002C4E33"/>
        </w:tc>
        <w:tc>
          <w:tcPr>
            <w:tcW w:w="353" w:type="pct"/>
          </w:tcPr>
          <w:p w14:paraId="698D7D08" w14:textId="77777777" w:rsidR="002C4E33" w:rsidRDefault="002C4E33" w:rsidP="002C4E33"/>
        </w:tc>
        <w:tc>
          <w:tcPr>
            <w:tcW w:w="819" w:type="pct"/>
          </w:tcPr>
          <w:p w14:paraId="74027D4F" w14:textId="77777777" w:rsidR="002C4E33" w:rsidRDefault="002C4E33" w:rsidP="002C4E33"/>
        </w:tc>
      </w:tr>
      <w:tr w:rsidR="002C4E33" w14:paraId="7C8F4336" w14:textId="77777777" w:rsidTr="002D4A43">
        <w:tc>
          <w:tcPr>
            <w:tcW w:w="469" w:type="pct"/>
          </w:tcPr>
          <w:p w14:paraId="52F9C9DF" w14:textId="77777777" w:rsidR="002C4E33" w:rsidRDefault="002C4E33" w:rsidP="002C4E33">
            <w:pPr>
              <w:pStyle w:val="a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092" w:type="pct"/>
          </w:tcPr>
          <w:p w14:paraId="53C244AE" w14:textId="123451EF" w:rsidR="002C4E33" w:rsidRDefault="002C4E33" w:rsidP="002C4E33"/>
        </w:tc>
        <w:tc>
          <w:tcPr>
            <w:tcW w:w="2267" w:type="pct"/>
          </w:tcPr>
          <w:p w14:paraId="5ED1AACA" w14:textId="247C664B" w:rsidR="002C4E33" w:rsidRDefault="002C4E33" w:rsidP="002C4E33"/>
        </w:tc>
        <w:tc>
          <w:tcPr>
            <w:tcW w:w="353" w:type="pct"/>
          </w:tcPr>
          <w:p w14:paraId="2C91F095" w14:textId="77777777" w:rsidR="002C4E33" w:rsidRDefault="002C4E33" w:rsidP="002C4E33"/>
        </w:tc>
        <w:tc>
          <w:tcPr>
            <w:tcW w:w="819" w:type="pct"/>
          </w:tcPr>
          <w:p w14:paraId="75C75EDD" w14:textId="77777777" w:rsidR="002C4E33" w:rsidRDefault="002C4E33" w:rsidP="002C4E33"/>
        </w:tc>
      </w:tr>
      <w:tr w:rsidR="007C77D0" w14:paraId="0D0EE6F9" w14:textId="77777777" w:rsidTr="002D4A43">
        <w:tc>
          <w:tcPr>
            <w:tcW w:w="469" w:type="pct"/>
          </w:tcPr>
          <w:p w14:paraId="2509E39A" w14:textId="77777777" w:rsidR="007C77D0" w:rsidRDefault="007C77D0" w:rsidP="002C4E33">
            <w:pPr>
              <w:pStyle w:val="a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092" w:type="pct"/>
          </w:tcPr>
          <w:p w14:paraId="076D5940" w14:textId="77777777" w:rsidR="007C77D0" w:rsidRDefault="007C77D0" w:rsidP="002C4E33"/>
        </w:tc>
        <w:tc>
          <w:tcPr>
            <w:tcW w:w="2267" w:type="pct"/>
          </w:tcPr>
          <w:p w14:paraId="0905989C" w14:textId="77777777" w:rsidR="007C77D0" w:rsidRDefault="007C77D0" w:rsidP="002C4E33"/>
        </w:tc>
        <w:tc>
          <w:tcPr>
            <w:tcW w:w="353" w:type="pct"/>
          </w:tcPr>
          <w:p w14:paraId="36BC6087" w14:textId="77777777" w:rsidR="007C77D0" w:rsidRDefault="007C77D0" w:rsidP="002C4E33"/>
        </w:tc>
        <w:tc>
          <w:tcPr>
            <w:tcW w:w="819" w:type="pct"/>
          </w:tcPr>
          <w:p w14:paraId="73CFFC4C" w14:textId="77777777" w:rsidR="007C77D0" w:rsidRDefault="007C77D0" w:rsidP="002C4E33"/>
        </w:tc>
      </w:tr>
      <w:tr w:rsidR="007C77D0" w14:paraId="776EB314" w14:textId="77777777" w:rsidTr="002D4A43">
        <w:tc>
          <w:tcPr>
            <w:tcW w:w="469" w:type="pct"/>
          </w:tcPr>
          <w:p w14:paraId="6A79259F" w14:textId="77777777" w:rsidR="007C77D0" w:rsidRDefault="007C77D0" w:rsidP="002C4E33">
            <w:pPr>
              <w:pStyle w:val="a4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1092" w:type="pct"/>
          </w:tcPr>
          <w:p w14:paraId="44A52F62" w14:textId="77777777" w:rsidR="007C77D0" w:rsidRDefault="007C77D0" w:rsidP="002C4E33"/>
        </w:tc>
        <w:tc>
          <w:tcPr>
            <w:tcW w:w="2267" w:type="pct"/>
          </w:tcPr>
          <w:p w14:paraId="1017AEA7" w14:textId="77777777" w:rsidR="007C77D0" w:rsidRDefault="007C77D0" w:rsidP="002C4E33"/>
        </w:tc>
        <w:tc>
          <w:tcPr>
            <w:tcW w:w="353" w:type="pct"/>
          </w:tcPr>
          <w:p w14:paraId="7793ED4B" w14:textId="77777777" w:rsidR="007C77D0" w:rsidRDefault="007C77D0" w:rsidP="002C4E33"/>
        </w:tc>
        <w:tc>
          <w:tcPr>
            <w:tcW w:w="819" w:type="pct"/>
          </w:tcPr>
          <w:p w14:paraId="01035208" w14:textId="77777777" w:rsidR="007C77D0" w:rsidRDefault="007C77D0" w:rsidP="002C4E33"/>
        </w:tc>
      </w:tr>
    </w:tbl>
    <w:p w14:paraId="1F12636F" w14:textId="175AD7FF" w:rsidR="00C74E28" w:rsidRDefault="00C74E28"/>
    <w:p w14:paraId="6200A40F" w14:textId="77777777" w:rsidR="00684981" w:rsidRPr="00C74E28" w:rsidRDefault="00684981" w:rsidP="00804BD3">
      <w:pPr>
        <w:jc w:val="center"/>
      </w:pPr>
    </w:p>
    <w:sectPr w:rsidR="00684981" w:rsidRPr="00C74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AF6B3" w14:textId="77777777" w:rsidR="007D01BB" w:rsidRDefault="007D01BB" w:rsidP="008D7C51">
      <w:r>
        <w:separator/>
      </w:r>
    </w:p>
  </w:endnote>
  <w:endnote w:type="continuationSeparator" w:id="0">
    <w:p w14:paraId="6424A9C7" w14:textId="77777777" w:rsidR="007D01BB" w:rsidRDefault="007D01BB" w:rsidP="008D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B8C58" w14:textId="77777777" w:rsidR="007D01BB" w:rsidRDefault="007D01BB" w:rsidP="008D7C51">
      <w:r>
        <w:separator/>
      </w:r>
    </w:p>
  </w:footnote>
  <w:footnote w:type="continuationSeparator" w:id="0">
    <w:p w14:paraId="57CB95F7" w14:textId="77777777" w:rsidR="007D01BB" w:rsidRDefault="007D01BB" w:rsidP="008D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C13"/>
    <w:multiLevelType w:val="hybridMultilevel"/>
    <w:tmpl w:val="40440100"/>
    <w:lvl w:ilvl="0" w:tplc="A1469D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EB0BD1"/>
    <w:multiLevelType w:val="hybridMultilevel"/>
    <w:tmpl w:val="2924AAFE"/>
    <w:lvl w:ilvl="0" w:tplc="66D6B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EC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23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68E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0F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25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761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A37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7694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22010"/>
    <w:multiLevelType w:val="hybridMultilevel"/>
    <w:tmpl w:val="494E8828"/>
    <w:lvl w:ilvl="0" w:tplc="CF6AC9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69511F"/>
    <w:multiLevelType w:val="hybridMultilevel"/>
    <w:tmpl w:val="AC7EDE6E"/>
    <w:lvl w:ilvl="0" w:tplc="B134C0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2A0FD7"/>
    <w:multiLevelType w:val="hybridMultilevel"/>
    <w:tmpl w:val="FC90CDF2"/>
    <w:lvl w:ilvl="0" w:tplc="6B88D4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2A3EFD"/>
    <w:multiLevelType w:val="hybridMultilevel"/>
    <w:tmpl w:val="BE22B806"/>
    <w:lvl w:ilvl="0" w:tplc="A1469D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AE23C7"/>
    <w:multiLevelType w:val="hybridMultilevel"/>
    <w:tmpl w:val="446C586E"/>
    <w:lvl w:ilvl="0" w:tplc="16F61F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BA4A47"/>
    <w:multiLevelType w:val="hybridMultilevel"/>
    <w:tmpl w:val="CDE8D414"/>
    <w:lvl w:ilvl="0" w:tplc="336047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7D1A48"/>
    <w:multiLevelType w:val="hybridMultilevel"/>
    <w:tmpl w:val="40440100"/>
    <w:lvl w:ilvl="0" w:tplc="A1469D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346035"/>
    <w:multiLevelType w:val="hybridMultilevel"/>
    <w:tmpl w:val="5D2E0352"/>
    <w:lvl w:ilvl="0" w:tplc="E2CC3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E23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A894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8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068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4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B67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24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764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39"/>
    <w:rsid w:val="0011185B"/>
    <w:rsid w:val="00135899"/>
    <w:rsid w:val="00153E23"/>
    <w:rsid w:val="001C0493"/>
    <w:rsid w:val="00206FEF"/>
    <w:rsid w:val="002732E4"/>
    <w:rsid w:val="002C11C9"/>
    <w:rsid w:val="002C4E33"/>
    <w:rsid w:val="002D4A43"/>
    <w:rsid w:val="003233D3"/>
    <w:rsid w:val="00343525"/>
    <w:rsid w:val="00361171"/>
    <w:rsid w:val="00396D53"/>
    <w:rsid w:val="003D58D5"/>
    <w:rsid w:val="00467509"/>
    <w:rsid w:val="00491782"/>
    <w:rsid w:val="004C7DE3"/>
    <w:rsid w:val="005471E6"/>
    <w:rsid w:val="00586CD5"/>
    <w:rsid w:val="005A52FD"/>
    <w:rsid w:val="005E2004"/>
    <w:rsid w:val="00603971"/>
    <w:rsid w:val="006477C2"/>
    <w:rsid w:val="00662855"/>
    <w:rsid w:val="00684981"/>
    <w:rsid w:val="006D6972"/>
    <w:rsid w:val="006E77CF"/>
    <w:rsid w:val="0072634E"/>
    <w:rsid w:val="007C77D0"/>
    <w:rsid w:val="007D01BB"/>
    <w:rsid w:val="00804BD3"/>
    <w:rsid w:val="0086511C"/>
    <w:rsid w:val="008B5E11"/>
    <w:rsid w:val="008D7C51"/>
    <w:rsid w:val="00985CB1"/>
    <w:rsid w:val="009B6589"/>
    <w:rsid w:val="009D03AC"/>
    <w:rsid w:val="00A54279"/>
    <w:rsid w:val="00A6732F"/>
    <w:rsid w:val="00A8221D"/>
    <w:rsid w:val="00AC7A39"/>
    <w:rsid w:val="00B01D6B"/>
    <w:rsid w:val="00B67EDC"/>
    <w:rsid w:val="00B76253"/>
    <w:rsid w:val="00BD0544"/>
    <w:rsid w:val="00BD7F36"/>
    <w:rsid w:val="00BE654F"/>
    <w:rsid w:val="00BF4AB2"/>
    <w:rsid w:val="00C201E7"/>
    <w:rsid w:val="00C51C71"/>
    <w:rsid w:val="00C74E28"/>
    <w:rsid w:val="00CA7FB2"/>
    <w:rsid w:val="00CC3B94"/>
    <w:rsid w:val="00CC3E1B"/>
    <w:rsid w:val="00E23CC0"/>
    <w:rsid w:val="00E35E8D"/>
    <w:rsid w:val="00EA0226"/>
    <w:rsid w:val="00EF798D"/>
    <w:rsid w:val="00F6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2CF6E"/>
  <w15:chartTrackingRefBased/>
  <w15:docId w15:val="{856FFFAA-E223-4C78-9870-AAAC3D28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FE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D7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7C5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7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7C51"/>
    <w:rPr>
      <w:sz w:val="18"/>
      <w:szCs w:val="18"/>
    </w:rPr>
  </w:style>
  <w:style w:type="paragraph" w:styleId="a9">
    <w:name w:val="Revision"/>
    <w:hidden/>
    <w:uiPriority w:val="99"/>
    <w:semiHidden/>
    <w:rsid w:val="002C4E33"/>
  </w:style>
  <w:style w:type="paragraph" w:styleId="aa">
    <w:name w:val="Balloon Text"/>
    <w:basedOn w:val="a"/>
    <w:link w:val="ab"/>
    <w:uiPriority w:val="99"/>
    <w:semiHidden/>
    <w:unhideWhenUsed/>
    <w:rsid w:val="009D03A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D03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2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AE89-B7EF-4FCC-BDC4-0152B00F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</dc:creator>
  <cp:keywords/>
  <dc:description/>
  <cp:lastModifiedBy>ych</cp:lastModifiedBy>
  <cp:revision>2</cp:revision>
  <dcterms:created xsi:type="dcterms:W3CDTF">2024-05-14T06:03:00Z</dcterms:created>
  <dcterms:modified xsi:type="dcterms:W3CDTF">2024-05-14T06:03:00Z</dcterms:modified>
</cp:coreProperties>
</file>