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CFF" w:rsidRPr="00742CFF" w:rsidRDefault="00742CFF" w:rsidP="00742CFF">
      <w:pPr>
        <w:rPr>
          <w:rFonts w:ascii="Times New Roman" w:eastAsia="宋体" w:hAnsi="Times New Roman" w:cs="Times New Roman"/>
          <w:szCs w:val="24"/>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B01D1" w:rsidRPr="00BB01D1" w:rsidTr="00BB01D1">
        <w:trPr>
          <w:trHeight w:val="750"/>
          <w:tblCellSpacing w:w="0" w:type="dxa"/>
        </w:trPr>
        <w:tc>
          <w:tcPr>
            <w:tcW w:w="0" w:type="auto"/>
            <w:tcMar>
              <w:top w:w="225" w:type="dxa"/>
              <w:left w:w="225" w:type="dxa"/>
              <w:bottom w:w="225" w:type="dxa"/>
              <w:right w:w="225" w:type="dxa"/>
            </w:tcMar>
            <w:vAlign w:val="center"/>
            <w:hideMark/>
          </w:tcPr>
          <w:p w:rsidR="00BB01D1" w:rsidRPr="00BB01D1" w:rsidRDefault="00BB01D1" w:rsidP="00BB01D1">
            <w:pPr>
              <w:widowControl/>
              <w:spacing w:before="100" w:beforeAutospacing="1" w:after="100" w:afterAutospacing="1" w:line="300" w:lineRule="atLeast"/>
              <w:jc w:val="center"/>
              <w:rPr>
                <w:rFonts w:ascii="宋体" w:eastAsia="宋体" w:hAnsi="宋体" w:cs="宋体"/>
                <w:b/>
                <w:bCs/>
                <w:color w:val="000000"/>
                <w:kern w:val="0"/>
                <w:sz w:val="32"/>
                <w:szCs w:val="32"/>
              </w:rPr>
            </w:pPr>
          </w:p>
        </w:tc>
      </w:tr>
      <w:tr w:rsidR="00BB01D1" w:rsidRPr="00BB01D1" w:rsidTr="00BB01D1">
        <w:trPr>
          <w:tblCellSpacing w:w="0" w:type="dxa"/>
        </w:trPr>
        <w:tc>
          <w:tcPr>
            <w:tcW w:w="0" w:type="auto"/>
            <w:vAlign w:val="center"/>
            <w:hideMark/>
          </w:tcPr>
          <w:p w:rsidR="00BB01D1" w:rsidRPr="00BB01D1" w:rsidRDefault="00BB01D1" w:rsidP="00BB01D1">
            <w:pPr>
              <w:widowControl/>
              <w:jc w:val="left"/>
              <w:rPr>
                <w:rFonts w:ascii="宋体" w:eastAsia="宋体" w:hAnsi="宋体" w:cs="宋体" w:hint="eastAsia"/>
                <w:b/>
                <w:bCs/>
                <w:color w:val="000000"/>
                <w:kern w:val="0"/>
                <w:sz w:val="32"/>
                <w:szCs w:val="32"/>
              </w:rPr>
            </w:pPr>
          </w:p>
        </w:tc>
      </w:tr>
      <w:tr w:rsidR="00BB01D1" w:rsidRPr="00BB01D1" w:rsidTr="00BB01D1">
        <w:trPr>
          <w:trHeight w:val="4200"/>
          <w:tblCellSpacing w:w="0" w:type="dxa"/>
        </w:trPr>
        <w:tc>
          <w:tcPr>
            <w:tcW w:w="0" w:type="auto"/>
            <w:tcMar>
              <w:top w:w="300" w:type="dxa"/>
              <w:left w:w="750" w:type="dxa"/>
              <w:bottom w:w="0" w:type="dxa"/>
              <w:right w:w="750" w:type="dxa"/>
            </w:tcMar>
            <w:hideMark/>
          </w:tcPr>
          <w:p w:rsidR="00BB01D1" w:rsidRPr="00BB01D1" w:rsidRDefault="00BB01D1" w:rsidP="00BB01D1">
            <w:pPr>
              <w:widowControl/>
              <w:spacing w:before="100" w:beforeAutospacing="1" w:after="100" w:afterAutospacing="1" w:line="360" w:lineRule="auto"/>
              <w:jc w:val="center"/>
              <w:rPr>
                <w:rFonts w:ascii="宋体" w:eastAsia="宋体" w:hAnsi="宋体" w:cs="宋体"/>
                <w:kern w:val="0"/>
                <w:sz w:val="24"/>
                <w:szCs w:val="24"/>
              </w:rPr>
            </w:pPr>
            <w:bookmarkStart w:id="0" w:name="_GoBack"/>
            <w:r w:rsidRPr="00BB01D1">
              <w:rPr>
                <w:rFonts w:ascii="宋体" w:eastAsia="宋体" w:hAnsi="宋体" w:cs="宋体" w:hint="eastAsia"/>
                <w:kern w:val="0"/>
                <w:sz w:val="24"/>
                <w:szCs w:val="24"/>
              </w:rPr>
              <w:t>北京大学医学部国内仪器设备采购实施细则</w:t>
            </w:r>
          </w:p>
          <w:bookmarkEnd w:id="0"/>
          <w:p w:rsidR="00BB01D1" w:rsidRPr="00BB01D1" w:rsidRDefault="00BB01D1" w:rsidP="00BB01D1">
            <w:pPr>
              <w:widowControl/>
              <w:spacing w:before="100" w:beforeAutospacing="1" w:after="100" w:afterAutospacing="1" w:line="360" w:lineRule="auto"/>
              <w:jc w:val="center"/>
              <w:rPr>
                <w:rFonts w:ascii="宋体" w:eastAsia="宋体" w:hAnsi="宋体" w:cs="宋体" w:hint="eastAsia"/>
                <w:kern w:val="0"/>
                <w:sz w:val="24"/>
                <w:szCs w:val="24"/>
              </w:rPr>
            </w:pPr>
            <w:r w:rsidRPr="00BB01D1">
              <w:rPr>
                <w:rFonts w:ascii="宋体" w:eastAsia="宋体" w:hAnsi="宋体" w:cs="宋体" w:hint="eastAsia"/>
                <w:kern w:val="0"/>
                <w:sz w:val="24"/>
                <w:szCs w:val="24"/>
              </w:rPr>
              <w:t>第一章   总则</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 xml:space="preserve">　　第一条 为加强对仪器设备的采购管理，规范采购行为，提高资金的使用效益，根据《中华人民共和国政府采购法》、《中华人民共和国招标投标法》、《北京大学国内仪器设备采购管理办法》（</w:t>
            </w:r>
            <w:proofErr w:type="gramStart"/>
            <w:r w:rsidRPr="00BB01D1">
              <w:rPr>
                <w:rFonts w:ascii="宋体" w:eastAsia="宋体" w:hAnsi="宋体" w:cs="宋体" w:hint="eastAsia"/>
                <w:kern w:val="0"/>
                <w:sz w:val="24"/>
                <w:szCs w:val="24"/>
              </w:rPr>
              <w:t>校发</w:t>
            </w:r>
            <w:proofErr w:type="gramEnd"/>
            <w:r w:rsidRPr="00BB01D1">
              <w:rPr>
                <w:rFonts w:ascii="宋体" w:eastAsia="宋体" w:hAnsi="宋体" w:cs="宋体" w:hint="eastAsia"/>
                <w:kern w:val="0"/>
                <w:sz w:val="24"/>
                <w:szCs w:val="24"/>
              </w:rPr>
              <w:t>[2006]271）等法律法规的有关规定，结合医学部实际情况，特制定本实施细则。</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 xml:space="preserve">　　第二条 凡使用学校管理的资金采购仪器设备（含家具、软件）的，均适用于本细则。</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第三条 学校可根据不同专项资金的特殊要求，另行制定相应的专项资金仪器设备购置管理细则。</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第四条 北京大学医学部设备与实验室管理处是经医学部授权的仪器设备采购的执行机构，负责仪器设备采购活动的组织与实施。</w:t>
            </w:r>
          </w:p>
          <w:p w:rsidR="00BB01D1" w:rsidRPr="00BB01D1" w:rsidRDefault="00BB01D1" w:rsidP="00BB01D1">
            <w:pPr>
              <w:widowControl/>
              <w:spacing w:before="100" w:beforeAutospacing="1" w:after="100" w:afterAutospacing="1" w:line="360" w:lineRule="auto"/>
              <w:jc w:val="center"/>
              <w:rPr>
                <w:rFonts w:ascii="宋体" w:eastAsia="宋体" w:hAnsi="宋体" w:cs="宋体" w:hint="eastAsia"/>
                <w:kern w:val="0"/>
                <w:sz w:val="24"/>
                <w:szCs w:val="24"/>
              </w:rPr>
            </w:pPr>
            <w:r w:rsidRPr="00BB01D1">
              <w:rPr>
                <w:rFonts w:ascii="宋体" w:eastAsia="宋体" w:hAnsi="宋体" w:cs="宋体" w:hint="eastAsia"/>
                <w:kern w:val="0"/>
                <w:sz w:val="24"/>
                <w:szCs w:val="24"/>
              </w:rPr>
              <w:t>第二章  仪器设备采购的审批与论证</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第五条 5万元人民币以下的仪器设备，需经院系主管负责人审批；单价在5万元人民币（含）以上的仪器设备由院系主管负责人审批后，由设备与实验室管理处审核。</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lastRenderedPageBreak/>
              <w:t>第六条 购置预算单价在40万（含）以上的仪器设备，均应按照《北京大学大型仪器管理办法》的相关规定进行论证。填写《北京大学医学部申请购置大型仪器设备可行性论证报告》，并进行可行性论证。在论证前，项目单位应对供应</w:t>
            </w:r>
            <w:proofErr w:type="gramStart"/>
            <w:r w:rsidRPr="00BB01D1">
              <w:rPr>
                <w:rFonts w:ascii="宋体" w:eastAsia="宋体" w:hAnsi="宋体" w:cs="宋体" w:hint="eastAsia"/>
                <w:kern w:val="0"/>
                <w:sz w:val="24"/>
                <w:szCs w:val="24"/>
              </w:rPr>
              <w:t>商情况</w:t>
            </w:r>
            <w:proofErr w:type="gramEnd"/>
            <w:r w:rsidRPr="00BB01D1">
              <w:rPr>
                <w:rFonts w:ascii="宋体" w:eastAsia="宋体" w:hAnsi="宋体" w:cs="宋体" w:hint="eastAsia"/>
                <w:kern w:val="0"/>
                <w:sz w:val="24"/>
                <w:szCs w:val="24"/>
              </w:rPr>
              <w:t>进行调研，在条件许可的情况下应选择多个供应商并了解其技术能力、资信状况及售后服务等综合情况。</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第七条 论证通过后，购置预算单价在40万元（含）—80万元（不含）人民币的，由设备与实验室管理处负责人审批后进入采购阶段。购置预算单价在80万元（含）人民币以上的，由医学部主管副主任审批后进入采购阶段。</w:t>
            </w:r>
          </w:p>
          <w:p w:rsidR="00BB01D1" w:rsidRPr="00BB01D1" w:rsidRDefault="00BB01D1" w:rsidP="00BB01D1">
            <w:pPr>
              <w:widowControl/>
              <w:spacing w:before="100" w:beforeAutospacing="1" w:after="100" w:afterAutospacing="1" w:line="360" w:lineRule="auto"/>
              <w:jc w:val="center"/>
              <w:rPr>
                <w:rFonts w:ascii="宋体" w:eastAsia="宋体" w:hAnsi="宋体" w:cs="宋体" w:hint="eastAsia"/>
                <w:kern w:val="0"/>
                <w:sz w:val="24"/>
                <w:szCs w:val="24"/>
              </w:rPr>
            </w:pPr>
            <w:r w:rsidRPr="00BB01D1">
              <w:rPr>
                <w:rFonts w:ascii="宋体" w:eastAsia="宋体" w:hAnsi="宋体" w:cs="宋体" w:hint="eastAsia"/>
                <w:kern w:val="0"/>
                <w:sz w:val="24"/>
                <w:szCs w:val="24"/>
              </w:rPr>
              <w:t>第三章  仪器设备的采购</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第八条 仪器设备采购方式分为：招标采购、非招标采购（集中采购、学校采购或自购）。</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第九条 招标采购 （包括政府招标采购和学校招标采购）</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购置单台或批量的仪器设备总价在20万元人民币（含）以上，购置家具金额大于10万元人民币（含）的，由学校统一组织招标采购，申购单位需填报《北京大学医学部购置设备计划审批单》并提供相应的材料，具体实施细则详见《北京大学医学部仪器设备招标采购管理办法》。</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第十条 集中采购</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（一）政府集中采购：属于政府集中采购目录范围内的仪器设备的采购，按照政府集中采购细则执行。</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lastRenderedPageBreak/>
              <w:t xml:space="preserve">（二）学校集中采购：不在政府集中采购范围内的，或在政府集中采购范围内,但因价格等因素造成采购成本不合理的仪器设备，可在北京大学通用设备协议供货厂商名单范围内采购。 </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第十一条 自购</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专业性较强或本应采取政府集中采购的仪器设备，如用户因特殊要求需自购的，用户需</w:t>
            </w:r>
            <w:proofErr w:type="gramStart"/>
            <w:r w:rsidRPr="00BB01D1">
              <w:rPr>
                <w:rFonts w:ascii="宋体" w:eastAsia="宋体" w:hAnsi="宋体" w:cs="宋体" w:hint="eastAsia"/>
                <w:kern w:val="0"/>
                <w:sz w:val="24"/>
                <w:szCs w:val="24"/>
              </w:rPr>
              <w:t>向设备</w:t>
            </w:r>
            <w:proofErr w:type="gramEnd"/>
            <w:r w:rsidRPr="00BB01D1">
              <w:rPr>
                <w:rFonts w:ascii="宋体" w:eastAsia="宋体" w:hAnsi="宋体" w:cs="宋体" w:hint="eastAsia"/>
                <w:kern w:val="0"/>
                <w:sz w:val="24"/>
                <w:szCs w:val="24"/>
              </w:rPr>
              <w:t>与实验室管理处提出书面申请并获得批准后，方可自购。</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第十二条 学校采购</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凡上述采购范围之外的仪器设备，由设备与实验室管理处负责采购。</w:t>
            </w:r>
          </w:p>
          <w:p w:rsidR="00BB01D1" w:rsidRPr="00BB01D1" w:rsidRDefault="00BB01D1" w:rsidP="00BB01D1">
            <w:pPr>
              <w:widowControl/>
              <w:spacing w:before="100" w:beforeAutospacing="1" w:after="100" w:afterAutospacing="1" w:line="360" w:lineRule="auto"/>
              <w:jc w:val="center"/>
              <w:rPr>
                <w:rFonts w:ascii="宋体" w:eastAsia="宋体" w:hAnsi="宋体" w:cs="宋体" w:hint="eastAsia"/>
                <w:kern w:val="0"/>
                <w:sz w:val="24"/>
                <w:szCs w:val="24"/>
              </w:rPr>
            </w:pPr>
            <w:r w:rsidRPr="00BB01D1">
              <w:rPr>
                <w:rFonts w:ascii="宋体" w:eastAsia="宋体" w:hAnsi="宋体" w:cs="宋体" w:hint="eastAsia"/>
                <w:kern w:val="0"/>
                <w:sz w:val="24"/>
                <w:szCs w:val="24"/>
              </w:rPr>
              <w:t>第四章  仪器设备采购合同</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第十三条 凡仪器设备的购置，原则上都应签订合同,作为买卖双方的法律依据和保障。1万元人民币（含）以上的必须签订合同，合同一式4份；5万元人民币（含）以上的仪器设备采购合同，由买卖双方签字，加盖采购单位公章后，到设备与实验室管理处审核,并加盖设备与实验室管理处合同专用章，合同方可生效。</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第十四条 合同内容由双方当事人约定，包括以下条款：当事人名称或姓名和地址；设备名称；数量；价款；技术指标、验收标准；交货期限、地点和方式；售后服务条款；违约责任；解决争议的方法等。设备与实验室管理处提供国内采购合同的标准模板供用户参考，下载地址。</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第十五条 设备与实验室管理处经授权代表北京大学医学部对外签订仪器设备购置合同，负责监督合同的执行、处理相关的合同</w:t>
            </w:r>
            <w:r w:rsidRPr="00BB01D1">
              <w:rPr>
                <w:rFonts w:ascii="宋体" w:eastAsia="宋体" w:hAnsi="宋体" w:cs="宋体" w:hint="eastAsia"/>
                <w:kern w:val="0"/>
                <w:sz w:val="24"/>
                <w:szCs w:val="24"/>
              </w:rPr>
              <w:lastRenderedPageBreak/>
              <w:t>纠纷并对合同书进行管理及存档，以及20万人民币（含）以上采购合同的具体执行工作。</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第十六条 设备的安装验收</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40万人民币以下的仪器设备安装验收由各院系自行组织，40万人民币以上（含）的仪器设备由设备与实验室管理处组织验收。</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第十七条 附属医院用户的采购</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申购者单位为医学部附属医院，但使用医学部资金国内采购仪器设备的，由医院设备部门统一负责合同的签订、仪器安装验收及仪器的后续管理工作。合同的签订流程可按医学部的规定执行，合同须到医学部设备与实验室管理处审核,并加盖设备与实验室管理处合同专用章。</w:t>
            </w:r>
          </w:p>
          <w:p w:rsidR="00BB01D1" w:rsidRPr="00BB01D1" w:rsidRDefault="00BB01D1" w:rsidP="00BB01D1">
            <w:pPr>
              <w:widowControl/>
              <w:spacing w:before="100" w:beforeAutospacing="1" w:after="100" w:afterAutospacing="1" w:line="360" w:lineRule="auto"/>
              <w:jc w:val="center"/>
              <w:rPr>
                <w:rFonts w:ascii="宋体" w:eastAsia="宋体" w:hAnsi="宋体" w:cs="宋体" w:hint="eastAsia"/>
                <w:kern w:val="0"/>
                <w:sz w:val="24"/>
                <w:szCs w:val="24"/>
              </w:rPr>
            </w:pPr>
            <w:r w:rsidRPr="00BB01D1">
              <w:rPr>
                <w:rFonts w:ascii="宋体" w:eastAsia="宋体" w:hAnsi="宋体" w:cs="宋体" w:hint="eastAsia"/>
                <w:kern w:val="0"/>
                <w:sz w:val="24"/>
                <w:szCs w:val="24"/>
              </w:rPr>
              <w:t>第五章  仪器设备采购监督</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第十八条 北京大学医学部仪器设备采购工作接受监察、审计、财务等部门的监督。任何单位和个人对采购活动中的违法行为，有权向学校纪检监察部门检举和反映情况。</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第十九条 各相关人员必须严守纪律、严格执行规定程序和制度，主动接受有关部门的监督检查。对于在采购活动中的违规违纪行为，学校将根据有关规定追究其责任，构成违法犯罪的，移送国家有关部门处理。</w:t>
            </w:r>
          </w:p>
          <w:p w:rsidR="00BB01D1" w:rsidRPr="00BB01D1" w:rsidRDefault="00BB01D1" w:rsidP="00BB01D1">
            <w:pPr>
              <w:widowControl/>
              <w:spacing w:before="100" w:beforeAutospacing="1" w:after="100" w:afterAutospacing="1" w:line="360" w:lineRule="auto"/>
              <w:jc w:val="center"/>
              <w:rPr>
                <w:rFonts w:ascii="宋体" w:eastAsia="宋体" w:hAnsi="宋体" w:cs="宋体" w:hint="eastAsia"/>
                <w:kern w:val="0"/>
                <w:sz w:val="24"/>
                <w:szCs w:val="24"/>
              </w:rPr>
            </w:pPr>
            <w:r w:rsidRPr="00BB01D1">
              <w:rPr>
                <w:rFonts w:ascii="宋体" w:eastAsia="宋体" w:hAnsi="宋体" w:cs="宋体" w:hint="eastAsia"/>
                <w:kern w:val="0"/>
                <w:sz w:val="24"/>
                <w:szCs w:val="24"/>
              </w:rPr>
              <w:t>第六章  附    则</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4"/>
              </w:rPr>
            </w:pPr>
            <w:r w:rsidRPr="00BB01D1">
              <w:rPr>
                <w:rFonts w:ascii="宋体" w:eastAsia="宋体" w:hAnsi="宋体" w:cs="宋体" w:hint="eastAsia"/>
                <w:kern w:val="0"/>
                <w:sz w:val="24"/>
                <w:szCs w:val="24"/>
              </w:rPr>
              <w:t>第二十条 各临床医院可参照本细则的基本原则另行制定实施细则。</w:t>
            </w:r>
          </w:p>
          <w:p w:rsidR="00BB01D1" w:rsidRPr="00BB01D1" w:rsidRDefault="00BB01D1" w:rsidP="00BB01D1">
            <w:pPr>
              <w:widowControl/>
              <w:spacing w:before="100" w:beforeAutospacing="1" w:after="100" w:afterAutospacing="1" w:line="360" w:lineRule="auto"/>
              <w:jc w:val="left"/>
              <w:rPr>
                <w:rFonts w:ascii="宋体" w:eastAsia="宋体" w:hAnsi="宋体" w:cs="宋体" w:hint="eastAsia"/>
                <w:kern w:val="0"/>
                <w:sz w:val="24"/>
                <w:szCs w:val="21"/>
              </w:rPr>
            </w:pPr>
            <w:r w:rsidRPr="00BB01D1">
              <w:rPr>
                <w:rFonts w:ascii="宋体" w:eastAsia="宋体" w:hAnsi="宋体" w:cs="宋体" w:hint="eastAsia"/>
                <w:kern w:val="0"/>
                <w:sz w:val="24"/>
                <w:szCs w:val="24"/>
              </w:rPr>
              <w:t>第二十一条 本细则由设备与实验室管理处负责解释。</w:t>
            </w:r>
          </w:p>
        </w:tc>
      </w:tr>
    </w:tbl>
    <w:p w:rsidR="00742CFF" w:rsidRPr="00BB01D1" w:rsidRDefault="00742CFF" w:rsidP="00742CFF">
      <w:pPr>
        <w:rPr>
          <w:rFonts w:ascii="Times New Roman" w:eastAsia="宋体" w:hAnsi="Times New Roman" w:cs="Times New Roman"/>
          <w:szCs w:val="24"/>
        </w:rPr>
      </w:pPr>
    </w:p>
    <w:p w:rsidR="00DF163F" w:rsidRPr="00742CFF" w:rsidRDefault="00DF163F"/>
    <w:sectPr w:rsidR="00DF163F" w:rsidRPr="00742CFF" w:rsidSect="00FC7147">
      <w:headerReference w:type="default" r:id="rId7"/>
      <w:footerReference w:type="even" r:id="rId8"/>
      <w:footerReference w:type="default" r:id="rId9"/>
      <w:pgSz w:w="11906" w:h="16838" w:code="9"/>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A5" w:rsidRDefault="000D3EA5" w:rsidP="00742CFF">
      <w:r>
        <w:separator/>
      </w:r>
    </w:p>
  </w:endnote>
  <w:endnote w:type="continuationSeparator" w:id="0">
    <w:p w:rsidR="000D3EA5" w:rsidRDefault="000D3EA5" w:rsidP="0074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A75" w:rsidRDefault="001E434E" w:rsidP="00AF5A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F5A75" w:rsidRDefault="000D3E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325" w:rsidRDefault="000D3E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A5" w:rsidRDefault="000D3EA5" w:rsidP="00742CFF">
      <w:r>
        <w:separator/>
      </w:r>
    </w:p>
  </w:footnote>
  <w:footnote w:type="continuationSeparator" w:id="0">
    <w:p w:rsidR="000D3EA5" w:rsidRDefault="000D3EA5" w:rsidP="00742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A75" w:rsidRDefault="000D3EA5" w:rsidP="00AF5A7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BA"/>
    <w:rsid w:val="000D3EA5"/>
    <w:rsid w:val="001E434E"/>
    <w:rsid w:val="00742CFF"/>
    <w:rsid w:val="00882164"/>
    <w:rsid w:val="008B6F3E"/>
    <w:rsid w:val="009B3ABA"/>
    <w:rsid w:val="00BB01D1"/>
    <w:rsid w:val="00DF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C1CDA8-D136-4DD4-8B55-F6FC36CF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2C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2CFF"/>
    <w:rPr>
      <w:sz w:val="18"/>
      <w:szCs w:val="18"/>
    </w:rPr>
  </w:style>
  <w:style w:type="paragraph" w:styleId="a4">
    <w:name w:val="footer"/>
    <w:basedOn w:val="a"/>
    <w:link w:val="Char0"/>
    <w:uiPriority w:val="99"/>
    <w:unhideWhenUsed/>
    <w:rsid w:val="00742CFF"/>
    <w:pPr>
      <w:tabs>
        <w:tab w:val="center" w:pos="4153"/>
        <w:tab w:val="right" w:pos="8306"/>
      </w:tabs>
      <w:snapToGrid w:val="0"/>
      <w:jc w:val="left"/>
    </w:pPr>
    <w:rPr>
      <w:sz w:val="18"/>
      <w:szCs w:val="18"/>
    </w:rPr>
  </w:style>
  <w:style w:type="character" w:customStyle="1" w:styleId="Char0">
    <w:name w:val="页脚 Char"/>
    <w:basedOn w:val="a0"/>
    <w:link w:val="a4"/>
    <w:uiPriority w:val="99"/>
    <w:rsid w:val="00742CFF"/>
    <w:rPr>
      <w:sz w:val="18"/>
      <w:szCs w:val="18"/>
    </w:rPr>
  </w:style>
  <w:style w:type="character" w:styleId="a5">
    <w:name w:val="page number"/>
    <w:basedOn w:val="a0"/>
    <w:rsid w:val="0074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22599">
      <w:bodyDiv w:val="1"/>
      <w:marLeft w:val="0"/>
      <w:marRight w:val="0"/>
      <w:marTop w:val="0"/>
      <w:marBottom w:val="0"/>
      <w:divBdr>
        <w:top w:val="none" w:sz="0" w:space="0" w:color="auto"/>
        <w:left w:val="none" w:sz="0" w:space="0" w:color="auto"/>
        <w:bottom w:val="none" w:sz="0" w:space="0" w:color="auto"/>
        <w:right w:val="none" w:sz="0" w:space="0" w:color="auto"/>
      </w:divBdr>
      <w:divsChild>
        <w:div w:id="1214077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3A128-E406-4497-AD14-1F587B0D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292</Words>
  <Characters>1666</Characters>
  <Application>Microsoft Office Word</Application>
  <DocSecurity>0</DocSecurity>
  <Lines>13</Lines>
  <Paragraphs>3</Paragraphs>
  <ScaleCrop>false</ScaleCrop>
  <Company>sbc</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anduser</dc:creator>
  <cp:keywords/>
  <dc:description/>
  <cp:lastModifiedBy>anduser</cp:lastModifiedBy>
  <cp:revision>2</cp:revision>
  <dcterms:created xsi:type="dcterms:W3CDTF">2015-06-19T07:55:00Z</dcterms:created>
  <dcterms:modified xsi:type="dcterms:W3CDTF">2015-06-19T07:55:00Z</dcterms:modified>
</cp:coreProperties>
</file>