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6E1CC"/>
    <w:p w14:paraId="0F0CF3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气瓶按气体危害特性分类及管理要求</w:t>
      </w:r>
    </w:p>
    <w:p w14:paraId="3150CE6A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一、分类依据</w:t>
      </w:r>
    </w:p>
    <w:p w14:paraId="79A985AC">
      <w:pPr>
        <w:pStyle w:val="5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根据国家标准《化学品分类和标签规范》（GB 30000系列）及气瓶内盛装气体的主要危险特性，将常用气瓶分为以下五类：</w:t>
      </w:r>
    </w:p>
    <w:p w14:paraId="77F2534E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二、分类明细</w:t>
      </w:r>
    </w:p>
    <w:p w14:paraId="60C15CD4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第一类：易燃气体</w:t>
      </w:r>
    </w:p>
    <w:p w14:paraId="5BD77CF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：与空气混合能形成爆炸性混合物，遇热源或明火有燃烧爆炸危险。</w:t>
      </w:r>
    </w:p>
    <w:p w14:paraId="66E8D31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典型气体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：氢气（H₂）、乙炔（C₂H₂）、甲烷（CH₄）、丙烷、一氧化碳（CO）、液化石油气等。</w:t>
      </w:r>
    </w:p>
    <w:p w14:paraId="12DC156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管理要求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1F678070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储存于阴凉通风的专用库房，远离火种、热源。</w:t>
      </w:r>
    </w:p>
    <w:p w14:paraId="60AEB956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库温不宜超过30℃，与氧化剂、卤素等分开存放。</w:t>
      </w:r>
    </w:p>
    <w:p w14:paraId="6D0CF175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必须安装可燃气体泄漏报警装置。</w:t>
      </w:r>
    </w:p>
    <w:p w14:paraId="1662809A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使用防爆工具和设备，禁止使用易产生火花的机械设备和工具。</w:t>
      </w:r>
    </w:p>
    <w:p w14:paraId="15521AE9">
      <w:pPr>
        <w:keepNext w:val="0"/>
        <w:keepLines w:val="0"/>
        <w:widowControl/>
        <w:numPr>
          <w:ilvl w:val="1"/>
          <w:numId w:val="1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储存区应备有泄漏应急处理设备和合适的灭火材料（如干粉、二氧化碳灭火器）。</w:t>
      </w:r>
    </w:p>
    <w:p w14:paraId="17230E68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第二类：氧化性气体（助燃气体）</w:t>
      </w:r>
    </w:p>
    <w:p w14:paraId="55BD5ED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：本身不燃，但能强烈助燃，与可燃物接触易引发燃烧或爆炸。</w:t>
      </w:r>
    </w:p>
    <w:p w14:paraId="632DAF9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典型气体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：氧气（O₂）、一氧化二氮（笑气，N₂O）、氯气（Cl₂，兼具毒性）等。</w:t>
      </w:r>
    </w:p>
    <w:p w14:paraId="279E9FA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管理要求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48A085B5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严禁与易燃气体、油脂、还原剂等混储混运。</w:t>
      </w:r>
    </w:p>
    <w:p w14:paraId="5A529442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操作设备和工具必须严格禁油。</w:t>
      </w:r>
    </w:p>
    <w:p w14:paraId="0CD3262F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储存区应远离易燃物和火源。</w:t>
      </w:r>
    </w:p>
    <w:p w14:paraId="56148335">
      <w:pPr>
        <w:keepNext w:val="0"/>
        <w:keepLines w:val="0"/>
        <w:widowControl/>
        <w:numPr>
          <w:ilvl w:val="1"/>
          <w:numId w:val="3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氧气瓶阀门和减压阀不得沾有油脂。</w:t>
      </w:r>
    </w:p>
    <w:p w14:paraId="77D2BFEF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第三类：有毒气体</w:t>
      </w:r>
    </w:p>
    <w:p w14:paraId="0DE733EE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：吸入后对人体健康造成严重危害，甚至致命。</w:t>
      </w:r>
    </w:p>
    <w:p w14:paraId="72633BC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典型气体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0CAC8744">
      <w:pPr>
        <w:keepNext w:val="0"/>
        <w:keepLines w:val="0"/>
        <w:widowControl/>
        <w:numPr>
          <w:ilvl w:val="1"/>
          <w:numId w:val="4"/>
        </w:numPr>
        <w:suppressLineNumbers w:val="0"/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高毒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：氯气（Cl₂）、氨气（NH₃）、光气（COCl₂）、氰化氢（HCN）、磷化氢（PH₃）等。</w:t>
      </w:r>
    </w:p>
    <w:p w14:paraId="5B8C7558">
      <w:pPr>
        <w:keepNext w:val="0"/>
        <w:keepLines w:val="0"/>
        <w:widowControl/>
        <w:numPr>
          <w:ilvl w:val="1"/>
          <w:numId w:val="4"/>
        </w:numPr>
        <w:suppressLineNumbers w:val="0"/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一般毒性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：一氧化碳（CO，兼具易燃性）、二氧化硫（SO₂）、氮氧化物（NOx）等。</w:t>
      </w:r>
    </w:p>
    <w:p w14:paraId="17E82FC4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管理要求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0D98885B"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必须储存在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专用、阴凉、通风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的毒气柜或隔离库房，实行双人双锁管理。</w:t>
      </w:r>
    </w:p>
    <w:p w14:paraId="441EA7AB"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库房应配备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负压通风系统和有毒气体泄漏监测报警装置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1D8624E6"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操作必须在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通风橱或密闭系统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中进行，并佩戴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专用防毒面具或供气式呼吸器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78856D0D"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配备相应的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解毒剂和应急洗消设备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3A80A862">
      <w:pPr>
        <w:keepNext w:val="0"/>
        <w:keepLines w:val="0"/>
        <w:widowControl/>
        <w:numPr>
          <w:ilvl w:val="1"/>
          <w:numId w:val="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建立严格的领用、使用、归还登记制度。</w:t>
      </w:r>
    </w:p>
    <w:p w14:paraId="386243BC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第四类：腐蚀性气体</w:t>
      </w:r>
    </w:p>
    <w:p w14:paraId="24D65E8F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：能灼伤人体组织，并对金属等材料造成损坏。</w:t>
      </w:r>
    </w:p>
    <w:p w14:paraId="7E5606FC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典型气体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：氯化氢（HCl）、氟化氢（HF）、氨气（NH₃，兼具毒性）、硫化氢（H₂S，兼具毒性和易燃性）等。</w:t>
      </w:r>
    </w:p>
    <w:p w14:paraId="55835D17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管理要求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36801B5C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储存于阴凉、干燥、通风良好的库房，避免阳光直射。</w:t>
      </w:r>
    </w:p>
    <w:p w14:paraId="394D5303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与碱类、活性金属粉末、可燃材料分开存放。</w:t>
      </w:r>
    </w:p>
    <w:p w14:paraId="3C562FA8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操作人员必须佩戴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防腐蚀护目镜、面罩、防化服和耐腐蚀手套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410DDB5D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耐腐蚀的管路和减压阀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0DFC89FC"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泄漏时，根据气体酸碱性，使用中和剂（如碱液吸收酸性气体）谨慎处理。</w:t>
      </w:r>
    </w:p>
    <w:p w14:paraId="75190A82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第五类：惰性气体及低温液化气体</w:t>
      </w:r>
    </w:p>
    <w:p w14:paraId="7D24F8E6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3D42C3C2">
      <w:pPr>
        <w:keepNext w:val="0"/>
        <w:keepLines w:val="0"/>
        <w:widowControl/>
        <w:numPr>
          <w:ilvl w:val="1"/>
          <w:numId w:val="9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惰性气体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：化学性质稳定，不燃，但高浓度时有窒息风险。</w:t>
      </w:r>
    </w:p>
    <w:p w14:paraId="5C68E5C5">
      <w:pPr>
        <w:keepNext w:val="0"/>
        <w:keepLines w:val="0"/>
        <w:widowControl/>
        <w:numPr>
          <w:ilvl w:val="1"/>
          <w:numId w:val="9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低温液化气体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：极低温，汽化时体积急剧膨胀。</w:t>
      </w:r>
    </w:p>
    <w:p w14:paraId="753B2304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典型气体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6D2A053A">
      <w:pPr>
        <w:keepNext w:val="0"/>
        <w:keepLines w:val="0"/>
        <w:widowControl/>
        <w:numPr>
          <w:ilvl w:val="1"/>
          <w:numId w:val="10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惰性气体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：氮气（N₂）、氩气（Ar）、氦气（He）等。</w:t>
      </w:r>
    </w:p>
    <w:p w14:paraId="4BEA78D0">
      <w:pPr>
        <w:keepNext w:val="0"/>
        <w:keepLines w:val="0"/>
        <w:widowControl/>
        <w:numPr>
          <w:ilvl w:val="1"/>
          <w:numId w:val="10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低温液化气体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：液氮（LN₂）、液氩（LAr）、液体二氧化碳（LCO₂）、干冰（固态CO₂）等。</w:t>
      </w:r>
    </w:p>
    <w:p w14:paraId="03241F89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管理要求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55D6C63A"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窒息风险防控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：储存和使用场所必须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通风良好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，有限空间作业前检测氧含量。</w:t>
      </w:r>
    </w:p>
    <w:p w14:paraId="29533F1F"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低温伤害防控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：操作低温液体必须佩戴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防冻手套、护目镜和防护面罩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，避免皮肤直接接触。</w:t>
      </w:r>
    </w:p>
    <w:p w14:paraId="6DF07EC5"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压力风险防控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：低温杜瓦罐排气管必须畅通，禁止密封，防止压力积聚爆炸。</w:t>
      </w:r>
    </w:p>
    <w:p w14:paraId="15E5002D">
      <w:pPr>
        <w:keepNext w:val="0"/>
        <w:keepLines w:val="0"/>
        <w:widowControl/>
        <w:numPr>
          <w:ilvl w:val="1"/>
          <w:numId w:val="11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液氮等低温介质应使用专用容器储存，轻拿轻放，避免剧烈震动。</w:t>
      </w:r>
    </w:p>
    <w:p w14:paraId="6F137686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三、混合特性气体的分类原则</w:t>
      </w:r>
    </w:p>
    <w:p w14:paraId="43E0985D">
      <w:pPr>
        <w:pStyle w:val="5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许多气体具有多重危害特性，分类和管理时应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以其最主要、最危险的特征为依据，并兼顾所有特性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7C15585F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示例1：一氧化碳（CO）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 → 主要危险为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剧毒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，同时具有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易燃性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。应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按有毒气体管理，并采取防火防爆措施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0ADA36B7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示例2：氨气（NH₃）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 → 主要危险为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毒性和腐蚀性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，同时具有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可燃性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。应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按有毒腐蚀性气体管理，并注意防火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69D7AF65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示例3：硫化氢（H₂S）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 → 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剧毒、易燃、具腐蚀性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。应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按剧毒气体最高标准管理，并全面防范三种风险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7D9DB08E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四、储存分区与标识要求</w:t>
      </w:r>
    </w:p>
    <w:p w14:paraId="6927014A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分区储存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：不同类别的气瓶必须分库或分区隔离存放，间隔距离应符合国家标准（如易燃与助燃气瓶间距不小于5米）。</w:t>
      </w:r>
    </w:p>
    <w:p w14:paraId="20B31A8D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清晰标识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：气瓶本身及储存区域应有符合GB 2894和GB 15258的安全标志牌，明确标识气体名称和主要危险（如“易燃”、“有毒”、“腐蚀”）。</w:t>
      </w:r>
    </w:p>
    <w:p w14:paraId="1ACFD7F2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信息台账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：建立气瓶动态管理台账，记录气瓶编号、气体种类、入库日期、状态、使用人等信息</w:t>
      </w:r>
    </w:p>
    <w:p w14:paraId="27E1E0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3EA96F"/>
    <w:multiLevelType w:val="multilevel"/>
    <w:tmpl w:val="E83EA96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E9CE96B8"/>
    <w:multiLevelType w:val="multilevel"/>
    <w:tmpl w:val="E9CE96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0651671C"/>
    <w:multiLevelType w:val="multilevel"/>
    <w:tmpl w:val="065167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07D6D6DE"/>
    <w:multiLevelType w:val="multilevel"/>
    <w:tmpl w:val="07D6D6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2128F308"/>
    <w:multiLevelType w:val="multilevel"/>
    <w:tmpl w:val="2128F30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3CA5344B"/>
    <w:multiLevelType w:val="multilevel"/>
    <w:tmpl w:val="3CA534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62ADCE06"/>
    <w:multiLevelType w:val="multilevel"/>
    <w:tmpl w:val="62ADCE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6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D53E5"/>
    <w:rsid w:val="50CD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2026-03-16T06:04:00Z</dcterms:created>
  <dc:creator>俞赤卉</dc:creator>
  <cp:lastModifiedBy>俞赤卉</cp:lastModifiedBy>
  <dcterms:modified xsi:type="dcterms:W3CDTF">2026-03-16T06:04:58Z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7514893394874AE486ED97D8A25C80AE_11</vt:lpwstr>
  </property>
  <property fmtid="{D5CDD505-2E9C-101B-9397-08002B2CF9AE}" pid="4" name="KSOTemplateDocerSaveRecord">
    <vt:lpwstr>eyJoZGlkIjoiMzZmMTUyNmU3NDUyOTE1ZDJhYjQ3MzEwNjJiM2NlMGEiLCJ1c2VySWQiOiIxNzQxNjM3MDQyIn0=</vt:lpwstr>
  </property>
</Properties>
</file>