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40F9F">
      <w:pPr>
        <w:jc w:val="center"/>
        <w:rPr>
          <w:b/>
          <w:sz w:val="28"/>
          <w:szCs w:val="36"/>
        </w:rPr>
      </w:pPr>
      <w:r>
        <w:rPr>
          <w:rFonts w:hint="eastAsia"/>
          <w:b/>
          <w:sz w:val="28"/>
          <w:szCs w:val="36"/>
        </w:rPr>
        <w:t>北京大学医学部涉危实验室专项整治二级单位自查表</w:t>
      </w:r>
    </w:p>
    <w:p w14:paraId="453802C7">
      <w:pPr>
        <w:jc w:val="left"/>
        <w:rPr>
          <w:sz w:val="28"/>
          <w:szCs w:val="21"/>
        </w:rPr>
      </w:pPr>
    </w:p>
    <w:p w14:paraId="10CF7918">
      <w:pPr>
        <w:jc w:val="left"/>
        <w:rPr>
          <w:sz w:val="28"/>
          <w:szCs w:val="21"/>
        </w:rPr>
      </w:pPr>
      <w:r>
        <w:rPr>
          <w:rFonts w:hint="eastAsia"/>
          <w:sz w:val="28"/>
          <w:szCs w:val="21"/>
        </w:rPr>
        <w:t>填报单位（盖章）：</w:t>
      </w:r>
      <w:r>
        <w:rPr>
          <w:sz w:val="28"/>
          <w:szCs w:val="21"/>
        </w:rPr>
        <w:t xml:space="preserve">________________________ </w:t>
      </w:r>
    </w:p>
    <w:p w14:paraId="0265374F">
      <w:pPr>
        <w:jc w:val="left"/>
        <w:rPr>
          <w:sz w:val="28"/>
          <w:szCs w:val="21"/>
        </w:rPr>
      </w:pPr>
      <w:r>
        <w:rPr>
          <w:rFonts w:hint="eastAsia"/>
          <w:sz w:val="28"/>
          <w:szCs w:val="21"/>
        </w:rPr>
        <w:t>负责人：</w:t>
      </w:r>
      <w:r>
        <w:rPr>
          <w:sz w:val="28"/>
          <w:szCs w:val="21"/>
        </w:rPr>
        <w:t xml:space="preserve">________________________  </w:t>
      </w:r>
    </w:p>
    <w:p w14:paraId="00077DE9">
      <w:pPr>
        <w:jc w:val="left"/>
        <w:rPr>
          <w:sz w:val="28"/>
          <w:szCs w:val="21"/>
        </w:rPr>
      </w:pPr>
      <w:r>
        <w:rPr>
          <w:rFonts w:hint="eastAsia"/>
          <w:sz w:val="28"/>
          <w:szCs w:val="21"/>
        </w:rPr>
        <w:t>联系电话：</w:t>
      </w:r>
      <w:r>
        <w:rPr>
          <w:sz w:val="28"/>
          <w:szCs w:val="21"/>
        </w:rPr>
        <w:t>________________________</w:t>
      </w:r>
    </w:p>
    <w:p w14:paraId="3A760D91">
      <w:pPr>
        <w:jc w:val="left"/>
        <w:rPr>
          <w:sz w:val="28"/>
          <w:szCs w:val="21"/>
        </w:rPr>
      </w:pPr>
      <w:r>
        <w:rPr>
          <w:rFonts w:hint="eastAsia"/>
          <w:sz w:val="28"/>
          <w:szCs w:val="21"/>
        </w:rPr>
        <w:t>填报日期：</w:t>
      </w:r>
      <w:r>
        <w:rPr>
          <w:sz w:val="28"/>
          <w:szCs w:val="21"/>
        </w:rPr>
        <w:t>______</w:t>
      </w:r>
      <w:r>
        <w:rPr>
          <w:rFonts w:hint="eastAsia"/>
          <w:sz w:val="28"/>
          <w:szCs w:val="21"/>
        </w:rPr>
        <w:t>年</w:t>
      </w:r>
      <w:r>
        <w:rPr>
          <w:sz w:val="28"/>
          <w:szCs w:val="21"/>
        </w:rPr>
        <w:t>____</w:t>
      </w:r>
      <w:r>
        <w:rPr>
          <w:rFonts w:hint="eastAsia"/>
          <w:sz w:val="28"/>
          <w:szCs w:val="21"/>
        </w:rPr>
        <w:t>月</w:t>
      </w:r>
      <w:r>
        <w:rPr>
          <w:sz w:val="28"/>
          <w:szCs w:val="21"/>
        </w:rPr>
        <w:t>____</w:t>
      </w:r>
      <w:r>
        <w:rPr>
          <w:rFonts w:hint="eastAsia"/>
          <w:sz w:val="28"/>
          <w:szCs w:val="21"/>
        </w:rPr>
        <w:t>日</w:t>
      </w:r>
    </w:p>
    <w:p w14:paraId="5DF34DCF">
      <w:pPr>
        <w:jc w:val="left"/>
        <w:rPr>
          <w:sz w:val="28"/>
          <w:szCs w:val="21"/>
        </w:rPr>
      </w:pPr>
    </w:p>
    <w:p w14:paraId="59FCDACF">
      <w:pPr>
        <w:jc w:val="left"/>
        <w:rPr>
          <w:sz w:val="28"/>
          <w:szCs w:val="21"/>
        </w:rPr>
      </w:pPr>
      <w:r>
        <w:rPr>
          <w:rFonts w:hint="eastAsia"/>
          <w:sz w:val="28"/>
          <w:szCs w:val="21"/>
        </w:rPr>
        <w:t>填报说明：</w:t>
      </w:r>
    </w:p>
    <w:p w14:paraId="54632485">
      <w:pPr>
        <w:jc w:val="left"/>
        <w:rPr>
          <w:sz w:val="28"/>
          <w:szCs w:val="21"/>
        </w:rPr>
      </w:pPr>
      <w:r>
        <w:rPr>
          <w:sz w:val="28"/>
          <w:szCs w:val="21"/>
        </w:rPr>
        <w:t xml:space="preserve">1. </w:t>
      </w:r>
      <w:r>
        <w:rPr>
          <w:rFonts w:hint="eastAsia"/>
          <w:sz w:val="28"/>
          <w:szCs w:val="21"/>
        </w:rPr>
        <w:t>本表依据《</w:t>
      </w:r>
      <w:r>
        <w:rPr>
          <w:sz w:val="28"/>
          <w:szCs w:val="21"/>
        </w:rPr>
        <w:t>2026</w:t>
      </w:r>
      <w:r>
        <w:rPr>
          <w:rFonts w:hint="eastAsia"/>
          <w:sz w:val="28"/>
          <w:szCs w:val="21"/>
        </w:rPr>
        <w:t>年北京大学医学部涉危实验室专项整治工作计划》制定，为各涉危二级单位专项整治自查、整改、报备核心表单，所有涉危院系、直属单位须全面如实填报；</w:t>
      </w:r>
    </w:p>
    <w:p w14:paraId="7A7CDCAD">
      <w:pPr>
        <w:jc w:val="left"/>
        <w:rPr>
          <w:sz w:val="28"/>
          <w:szCs w:val="21"/>
        </w:rPr>
      </w:pPr>
      <w:r>
        <w:rPr>
          <w:sz w:val="28"/>
          <w:szCs w:val="21"/>
        </w:rPr>
        <w:t xml:space="preserve">2. </w:t>
      </w:r>
      <w:r>
        <w:rPr>
          <w:rFonts w:hint="eastAsia"/>
          <w:sz w:val="28"/>
          <w:szCs w:val="21"/>
        </w:rPr>
        <w:t>自查覆盖本单位所有涉危实验室、危化品储存点位、实验项目，逐项核查、如实记录，无相关问题填“无”，严禁空项、漏项、虚假填报；</w:t>
      </w:r>
    </w:p>
    <w:p w14:paraId="232ADB4D">
      <w:pPr>
        <w:jc w:val="left"/>
        <w:rPr>
          <w:sz w:val="28"/>
          <w:szCs w:val="21"/>
        </w:rPr>
      </w:pPr>
      <w:r>
        <w:rPr>
          <w:sz w:val="28"/>
          <w:szCs w:val="21"/>
        </w:rPr>
        <w:t xml:space="preserve">3. </w:t>
      </w:r>
      <w:r>
        <w:rPr>
          <w:rFonts w:hint="eastAsia"/>
          <w:sz w:val="28"/>
          <w:szCs w:val="21"/>
        </w:rPr>
        <w:t>存在问题需详细列明问题位置、具体隐患、涉及实验室</w:t>
      </w:r>
      <w:r>
        <w:rPr>
          <w:sz w:val="28"/>
          <w:szCs w:val="21"/>
        </w:rPr>
        <w:t>/</w:t>
      </w:r>
      <w:r>
        <w:rPr>
          <w:rFonts w:hint="eastAsia"/>
          <w:sz w:val="28"/>
          <w:szCs w:val="21"/>
        </w:rPr>
        <w:t>点位，同步明确整改措施、责任人和完成时限，形成闭环管理；</w:t>
      </w:r>
    </w:p>
    <w:p w14:paraId="3E2BD597">
      <w:pPr>
        <w:jc w:val="left"/>
        <w:rPr>
          <w:sz w:val="28"/>
          <w:szCs w:val="21"/>
        </w:rPr>
      </w:pPr>
      <w:r>
        <w:rPr>
          <w:sz w:val="28"/>
          <w:szCs w:val="21"/>
        </w:rPr>
        <w:t xml:space="preserve">4. </w:t>
      </w:r>
      <w:r>
        <w:rPr>
          <w:rFonts w:hint="eastAsia"/>
          <w:sz w:val="28"/>
          <w:szCs w:val="21"/>
        </w:rPr>
        <w:t>本表须于</w:t>
      </w:r>
      <w:r>
        <w:rPr>
          <w:sz w:val="28"/>
          <w:szCs w:val="21"/>
        </w:rPr>
        <w:t>2026</w:t>
      </w:r>
      <w:r>
        <w:rPr>
          <w:rFonts w:hint="eastAsia"/>
          <w:sz w:val="28"/>
          <w:szCs w:val="21"/>
        </w:rPr>
        <w:t>年</w:t>
      </w:r>
      <w:r>
        <w:rPr>
          <w:sz w:val="28"/>
          <w:szCs w:val="21"/>
        </w:rPr>
        <w:t>9</w:t>
      </w:r>
      <w:r>
        <w:rPr>
          <w:rFonts w:hint="eastAsia"/>
          <w:sz w:val="28"/>
          <w:szCs w:val="21"/>
        </w:rPr>
        <w:t>月</w:t>
      </w:r>
      <w:r>
        <w:rPr>
          <w:sz w:val="28"/>
          <w:szCs w:val="21"/>
        </w:rPr>
        <w:t>30</w:t>
      </w:r>
      <w:r>
        <w:rPr>
          <w:rFonts w:hint="eastAsia"/>
          <w:sz w:val="28"/>
          <w:szCs w:val="21"/>
        </w:rPr>
        <w:t>日前完成签字盖章，纸质版报送医学部设备与实验室管理处</w:t>
      </w:r>
      <w:r>
        <w:rPr>
          <w:sz w:val="28"/>
          <w:szCs w:val="21"/>
        </w:rPr>
        <w:t xml:space="preserve"> 实验室管理办公室（行政楼</w:t>
      </w:r>
      <w:r>
        <w:rPr>
          <w:rFonts w:hint="eastAsia"/>
          <w:sz w:val="28"/>
          <w:szCs w:val="21"/>
        </w:rPr>
        <w:t>3</w:t>
      </w:r>
      <w:r>
        <w:rPr>
          <w:sz w:val="28"/>
          <w:szCs w:val="21"/>
        </w:rPr>
        <w:t>09）</w:t>
      </w:r>
      <w:r>
        <w:rPr>
          <w:rFonts w:hint="eastAsia"/>
          <w:sz w:val="28"/>
          <w:szCs w:val="21"/>
        </w:rPr>
        <w:t>，电子版请发送到sjb</w:t>
      </w:r>
      <w:r>
        <w:rPr>
          <w:sz w:val="28"/>
          <w:szCs w:val="21"/>
        </w:rPr>
        <w:t>@bjmu.edu.cn</w:t>
      </w:r>
      <w:r>
        <w:rPr>
          <w:rFonts w:hint="eastAsia"/>
          <w:sz w:val="28"/>
          <w:szCs w:val="21"/>
        </w:rPr>
        <w:t>。</w:t>
      </w:r>
    </w:p>
    <w:p w14:paraId="32ADD9AC">
      <w:pPr>
        <w:jc w:val="left"/>
        <w:rPr>
          <w:szCs w:val="21"/>
        </w:rPr>
      </w:pPr>
    </w:p>
    <w:p w14:paraId="528470D4">
      <w:pPr>
        <w:jc w:val="left"/>
        <w:rPr>
          <w:szCs w:val="21"/>
        </w:rPr>
      </w:pPr>
    </w:p>
    <w:p w14:paraId="3DE94A96">
      <w:pPr>
        <w:jc w:val="left"/>
        <w:rPr>
          <w:szCs w:val="21"/>
        </w:rPr>
      </w:pPr>
    </w:p>
    <w:p w14:paraId="39DF209A">
      <w:pPr>
        <w:jc w:val="left"/>
        <w:rPr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138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9"/>
        <w:gridCol w:w="4544"/>
        <w:gridCol w:w="1559"/>
        <w:gridCol w:w="1560"/>
        <w:gridCol w:w="1134"/>
        <w:gridCol w:w="992"/>
        <w:gridCol w:w="1131"/>
        <w:gridCol w:w="1843"/>
      </w:tblGrid>
      <w:tr w14:paraId="5BC7B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60" w:hRule="atLeast"/>
        </w:trPr>
        <w:tc>
          <w:tcPr>
            <w:tcW w:w="11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F2920E">
            <w:pPr>
              <w:spacing w:before="120" w:after="120" w:line="288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cs="Arial" w:asciiTheme="minorEastAsia" w:hAnsiTheme="minorEastAsia"/>
                <w:b/>
                <w:szCs w:val="21"/>
              </w:rPr>
              <w:t>自查大类</w:t>
            </w: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DA0252">
            <w:pPr>
              <w:spacing w:before="120" w:after="120" w:line="288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cs="Arial" w:asciiTheme="minorEastAsia" w:hAnsiTheme="minorEastAsia"/>
                <w:b/>
                <w:szCs w:val="21"/>
              </w:rPr>
              <w:t>具体自查内容（对照专项整治工作要求）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97D875">
            <w:pPr>
              <w:spacing w:before="120" w:after="120" w:line="288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cs="Arial" w:asciiTheme="minorEastAsia" w:hAnsiTheme="minorEastAsia"/>
                <w:b/>
                <w:szCs w:val="21"/>
              </w:rPr>
              <w:t>自查情况（合规</w:t>
            </w:r>
            <w:r>
              <w:rPr>
                <w:rFonts w:cs="Arial" w:asciiTheme="minorEastAsia" w:hAnsiTheme="minorEastAsia"/>
                <w:b/>
                <w:szCs w:val="21"/>
              </w:rPr>
              <w:t>/</w:t>
            </w:r>
            <w:r>
              <w:rPr>
                <w:rFonts w:hint="eastAsia" w:cs="Arial" w:asciiTheme="minorEastAsia" w:hAnsiTheme="minorEastAsia"/>
                <w:b/>
                <w:szCs w:val="21"/>
              </w:rPr>
              <w:t>不合规）</w:t>
            </w: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57E416">
            <w:pPr>
              <w:spacing w:before="120" w:after="120" w:line="288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cs="Arial" w:asciiTheme="minorEastAsia" w:hAnsiTheme="minorEastAsia"/>
                <w:b/>
                <w:szCs w:val="21"/>
              </w:rPr>
              <w:t>存在具体问题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D5E2D4">
            <w:pPr>
              <w:spacing w:before="120" w:after="120" w:line="288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cs="Arial" w:asciiTheme="minorEastAsia" w:hAnsiTheme="minorEastAsia"/>
                <w:b/>
                <w:szCs w:val="21"/>
              </w:rPr>
              <w:t>整改措施</w:t>
            </w: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6BB9C1">
            <w:pPr>
              <w:spacing w:before="120" w:after="120" w:line="288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cs="Arial" w:asciiTheme="minorEastAsia" w:hAnsiTheme="minorEastAsia"/>
                <w:b/>
                <w:szCs w:val="21"/>
              </w:rPr>
              <w:t>整改责任人</w:t>
            </w: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C1F9AE">
            <w:pPr>
              <w:spacing w:before="120" w:after="120" w:line="288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cs="Arial" w:asciiTheme="minorEastAsia" w:hAnsiTheme="minorEastAsia"/>
                <w:b/>
                <w:szCs w:val="21"/>
              </w:rPr>
              <w:t>整改完成时限</w:t>
            </w: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945683">
            <w:pPr>
              <w:spacing w:before="120" w:after="120" w:line="288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cs="Arial" w:asciiTheme="minorEastAsia" w:hAnsiTheme="minorEastAsia"/>
                <w:b/>
                <w:szCs w:val="21"/>
              </w:rPr>
              <w:t>整改完成情况（已完成</w:t>
            </w:r>
            <w:r>
              <w:rPr>
                <w:rFonts w:cs="Arial" w:asciiTheme="minorEastAsia" w:hAnsiTheme="minorEastAsia"/>
                <w:b/>
                <w:szCs w:val="21"/>
              </w:rPr>
              <w:t>/</w:t>
            </w:r>
            <w:r>
              <w:rPr>
                <w:rFonts w:hint="eastAsia" w:cs="Arial" w:asciiTheme="minorEastAsia" w:hAnsiTheme="minorEastAsia"/>
                <w:b/>
                <w:szCs w:val="21"/>
              </w:rPr>
              <w:t>整改中</w:t>
            </w:r>
            <w:r>
              <w:rPr>
                <w:rFonts w:cs="Arial" w:asciiTheme="minorEastAsia" w:hAnsiTheme="minorEastAsia"/>
                <w:b/>
                <w:szCs w:val="21"/>
              </w:rPr>
              <w:t>/</w:t>
            </w:r>
            <w:r>
              <w:rPr>
                <w:rFonts w:hint="eastAsia" w:cs="Arial" w:asciiTheme="minorEastAsia" w:hAnsiTheme="minorEastAsia"/>
                <w:b/>
                <w:szCs w:val="21"/>
              </w:rPr>
              <w:t>未整改）</w:t>
            </w:r>
          </w:p>
        </w:tc>
      </w:tr>
      <w:tr w14:paraId="1D6D6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106EEC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一、安全责任与制度管理</w:t>
            </w: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7C0EA0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 xml:space="preserve">1. </w:t>
            </w:r>
            <w:r>
              <w:rPr>
                <w:rFonts w:hint="eastAsia" w:cs="Arial" w:asciiTheme="minorEastAsia" w:hAnsiTheme="minorEastAsia"/>
                <w:szCs w:val="21"/>
              </w:rPr>
              <w:t>已全面落实实验室安全主体责任，建立层级安全责任体系，明确单位、实验室、师生三级安全职责，单位与实验室签订安全责任书，实验室师生签订实验室安全承诺书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4A077C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0E0786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4373AD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B97F14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4CE3D3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CD1361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60FE2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547E40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7C1DD8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 xml:space="preserve">2. </w:t>
            </w:r>
            <w:r>
              <w:rPr>
                <w:rFonts w:hint="eastAsia" w:cs="Arial" w:asciiTheme="minorEastAsia" w:hAnsiTheme="minorEastAsia"/>
                <w:szCs w:val="21"/>
              </w:rPr>
              <w:t>结合本单位实际，完善涉危实验室安全管理制度、操作规程、专项应急预案及现场处置方案，制度更新及时、贴合最新规范要求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918A9B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7F63C7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23B2B8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8C0620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D3C5D3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592570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3228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595019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629691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 xml:space="preserve">3. </w:t>
            </w:r>
            <w:r>
              <w:rPr>
                <w:rFonts w:hint="eastAsia" w:cs="Arial" w:asciiTheme="minorEastAsia" w:hAnsiTheme="minorEastAsia"/>
                <w:szCs w:val="21"/>
              </w:rPr>
              <w:t>明确本单位专项整治工作专人负责，统筹推进内部自查、整改、报备全流程工作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36F718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B212F6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8E2688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690DF7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499F6A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756174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18842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C23FE0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二、实验室安全档案管理</w:t>
            </w: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196495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 xml:space="preserve">1. </w:t>
            </w:r>
            <w:r>
              <w:rPr>
                <w:rFonts w:hint="eastAsia" w:cs="Arial" w:asciiTheme="minorEastAsia" w:hAnsiTheme="minorEastAsia"/>
                <w:szCs w:val="21"/>
              </w:rPr>
              <w:t>所有涉危实验室已完整归档危险化学品安全技术说明书（</w:t>
            </w:r>
            <w:r>
              <w:rPr>
                <w:rFonts w:cs="Arial" w:asciiTheme="minorEastAsia" w:hAnsiTheme="minorEastAsia"/>
                <w:szCs w:val="21"/>
              </w:rPr>
              <w:t>MSDS</w:t>
            </w:r>
            <w:r>
              <w:rPr>
                <w:rFonts w:hint="eastAsia" w:cs="Arial" w:asciiTheme="minorEastAsia" w:hAnsiTheme="minorEastAsia"/>
                <w:szCs w:val="21"/>
              </w:rPr>
              <w:t>）、安全标签，张贴规范、齐全有效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346F02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93997C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740A55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BD2204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CEC3B3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369879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5F23B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42BC1D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3766B3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 xml:space="preserve">2. </w:t>
            </w:r>
            <w:r>
              <w:rPr>
                <w:rFonts w:hint="eastAsia" w:cs="Arial" w:asciiTheme="minorEastAsia" w:hAnsiTheme="minorEastAsia"/>
                <w:szCs w:val="21"/>
              </w:rPr>
              <w:t>实验室安全操作规程、专项应急预案、现场处置方案齐全，贴合本实验室实验场景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6BA36B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68F0CC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EAB367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F14279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8FDD71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2F2ED0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5FD1B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49768E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560D36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 xml:space="preserve">3. </w:t>
            </w:r>
            <w:r>
              <w:rPr>
                <w:rFonts w:hint="eastAsia" w:cs="Arial" w:asciiTheme="minorEastAsia" w:hAnsiTheme="minorEastAsia"/>
                <w:szCs w:val="21"/>
              </w:rPr>
              <w:t>隐患排查、安全培训、应急演练、应急物资配备、个体防护用品配备等记录完整、真实可查、台账规范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45B28C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DF8E36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5F6FEF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55CDC8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C46712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B2F79B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73730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2DA2B6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C7C91A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 xml:space="preserve">4. </w:t>
            </w:r>
            <w:r>
              <w:rPr>
                <w:rFonts w:hint="eastAsia" w:cs="Arial" w:asciiTheme="minorEastAsia" w:hAnsiTheme="minorEastAsia"/>
                <w:szCs w:val="21"/>
              </w:rPr>
              <w:t>已督促所有涉危实验室于</w:t>
            </w:r>
            <w:r>
              <w:rPr>
                <w:rFonts w:cs="Arial" w:asciiTheme="minorEastAsia" w:hAnsiTheme="minorEastAsia"/>
                <w:szCs w:val="21"/>
              </w:rPr>
              <w:t>2026</w:t>
            </w:r>
            <w:r>
              <w:rPr>
                <w:rFonts w:hint="eastAsia" w:cs="Arial" w:asciiTheme="minorEastAsia" w:hAnsiTheme="minorEastAsia"/>
                <w:szCs w:val="21"/>
              </w:rPr>
              <w:t>年</w:t>
            </w:r>
            <w:r>
              <w:rPr>
                <w:rFonts w:cs="Arial" w:asciiTheme="minorEastAsia" w:hAnsiTheme="minorEastAsia"/>
                <w:szCs w:val="21"/>
              </w:rPr>
              <w:t>7</w:t>
            </w:r>
            <w:r>
              <w:rPr>
                <w:rFonts w:hint="eastAsia" w:cs="Arial" w:asciiTheme="minorEastAsia" w:hAnsiTheme="minorEastAsia"/>
                <w:szCs w:val="21"/>
              </w:rPr>
              <w:t>月</w:t>
            </w:r>
            <w:r>
              <w:rPr>
                <w:rFonts w:cs="Arial" w:asciiTheme="minorEastAsia" w:hAnsiTheme="minorEastAsia"/>
                <w:szCs w:val="21"/>
              </w:rPr>
              <w:t>6</w:t>
            </w:r>
            <w:r>
              <w:rPr>
                <w:rFonts w:hint="eastAsia" w:cs="Arial" w:asciiTheme="minorEastAsia" w:hAnsiTheme="minorEastAsia"/>
                <w:szCs w:val="21"/>
              </w:rPr>
              <w:t>日前完成《实验室安全档案自查表》填报及整改完善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7AD1FF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D6FEAC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F500EC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314210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C041F8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AF9EFC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6A791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B49A5F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三、危化品全流程规范管理</w:t>
            </w: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92F313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 xml:space="preserve">1. </w:t>
            </w:r>
            <w:r>
              <w:rPr>
                <w:rFonts w:hint="eastAsia" w:cs="Arial" w:asciiTheme="minorEastAsia" w:hAnsiTheme="minorEastAsia"/>
                <w:szCs w:val="21"/>
              </w:rPr>
              <w:t>严格落实高风险化学品</w:t>
            </w:r>
            <w:r>
              <w:rPr>
                <w:rFonts w:cs="Arial" w:asciiTheme="minorEastAsia" w:hAnsiTheme="minorEastAsia"/>
                <w:szCs w:val="21"/>
              </w:rPr>
              <w:t>“</w:t>
            </w:r>
            <w:r>
              <w:rPr>
                <w:rFonts w:hint="eastAsia" w:cs="Arial" w:asciiTheme="minorEastAsia" w:hAnsiTheme="minorEastAsia"/>
                <w:szCs w:val="21"/>
              </w:rPr>
              <w:t>先审批、后采购</w:t>
            </w:r>
            <w:r>
              <w:rPr>
                <w:rFonts w:cs="Arial" w:asciiTheme="minorEastAsia" w:hAnsiTheme="minorEastAsia"/>
                <w:szCs w:val="21"/>
              </w:rPr>
              <w:t>”</w:t>
            </w:r>
            <w:r>
              <w:rPr>
                <w:rFonts w:hint="eastAsia" w:cs="Arial" w:asciiTheme="minorEastAsia" w:hAnsiTheme="minorEastAsia"/>
                <w:szCs w:val="21"/>
              </w:rPr>
              <w:t>制度，高腐蚀、易燃易爆、遇水反应等高危化学品采购审批流程完整、用途清晰、防护措施明确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83DB18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791497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17BBC5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8B6961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568EF8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B7AD1D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522BE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5CC089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53292C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 xml:space="preserve">2. </w:t>
            </w:r>
            <w:r>
              <w:rPr>
                <w:rFonts w:hint="eastAsia" w:cs="Arial" w:asciiTheme="minorEastAsia" w:hAnsiTheme="minorEastAsia"/>
                <w:szCs w:val="21"/>
              </w:rPr>
              <w:t>所有危化品已全部纳入医学部试剂管理平台台账登记，采购、储存、使用数据动态更新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5F8248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15E364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C14800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F3E537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AD582F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1CCE88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26994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5D5797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F6353E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 xml:space="preserve">3. </w:t>
            </w:r>
            <w:r>
              <w:rPr>
                <w:rFonts w:hint="eastAsia" w:cs="Arial" w:asciiTheme="minorEastAsia" w:hAnsiTheme="minorEastAsia"/>
                <w:szCs w:val="21"/>
              </w:rPr>
              <w:t>完成危化品储存专项排查，实现分区分类存放，无禁忌物质混放、超量存放问题，已完成</w:t>
            </w:r>
            <w:r>
              <w:rPr>
                <w:rFonts w:cs="Arial" w:asciiTheme="minorEastAsia" w:hAnsiTheme="minorEastAsia"/>
                <w:szCs w:val="21"/>
              </w:rPr>
              <w:t>“</w:t>
            </w:r>
            <w:r>
              <w:rPr>
                <w:rFonts w:hint="eastAsia" w:cs="Arial" w:asciiTheme="minorEastAsia" w:hAnsiTheme="minorEastAsia"/>
                <w:szCs w:val="21"/>
              </w:rPr>
              <w:t>超量存放清零行动</w:t>
            </w:r>
            <w:r>
              <w:rPr>
                <w:rFonts w:cs="Arial" w:asciiTheme="minorEastAsia" w:hAnsiTheme="minorEastAsia"/>
                <w:szCs w:val="21"/>
              </w:rPr>
              <w:t>”</w:t>
            </w:r>
            <w:r>
              <w:rPr>
                <w:rFonts w:hint="eastAsia" w:cs="Arial" w:asciiTheme="minorEastAsia" w:hAnsiTheme="minorEastAsia"/>
                <w:szCs w:val="21"/>
              </w:rPr>
              <w:t>，无存量隐患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6548E3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AA239A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249D70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B8D15D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44CA68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15C7A7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1CB01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C48241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C5E0BC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4.</w:t>
            </w:r>
            <w:r>
              <w:rPr>
                <w:rFonts w:hint="eastAsia" w:cs="Arial" w:asciiTheme="minorEastAsia" w:hAnsiTheme="minorEastAsia"/>
                <w:szCs w:val="21"/>
              </w:rPr>
              <w:t>废弃危化品全部线上登记、统一回收，合规闭环处置，无随意丢弃、私自处置情况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4B866E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7106CB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1E9BF9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526D9B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43BE75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EE5E9A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24A46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F3AC2F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214AF5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 xml:space="preserve">5. </w:t>
            </w:r>
            <w:r>
              <w:rPr>
                <w:rFonts w:hint="eastAsia" w:cs="Arial" w:asciiTheme="minorEastAsia" w:hAnsiTheme="minorEastAsia"/>
                <w:szCs w:val="21"/>
              </w:rPr>
              <w:t>本单位涉及的危化品专用储存室、气瓶间已按要求完成安全现状评价，隐患整改闭环到位，符合安全规范标准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458892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9534A2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1124C2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BC149F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6FF20D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A5B1D8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7DC2F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D524D3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四、实验室分级分类与风险管控</w:t>
            </w: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F28FA3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配合完成</w:t>
            </w:r>
            <w:r>
              <w:rPr>
                <w:rFonts w:cs="Arial" w:asciiTheme="minorEastAsia" w:hAnsiTheme="minorEastAsia"/>
                <w:szCs w:val="21"/>
              </w:rPr>
              <w:t>2026</w:t>
            </w:r>
            <w:r>
              <w:rPr>
                <w:rFonts w:hint="eastAsia" w:cs="Arial" w:asciiTheme="minorEastAsia" w:hAnsiTheme="minorEastAsia"/>
                <w:szCs w:val="21"/>
              </w:rPr>
              <w:t>年</w:t>
            </w:r>
            <w:r>
              <w:rPr>
                <w:rFonts w:hint="eastAsia" w:cs="微软雅黑" w:asciiTheme="minorEastAsia" w:hAnsiTheme="minorEastAsia"/>
                <w:szCs w:val="21"/>
              </w:rPr>
              <w:t>Ⅰ</w:t>
            </w:r>
            <w:r>
              <w:rPr>
                <w:rFonts w:hint="eastAsia" w:cs="Arial" w:asciiTheme="minorEastAsia" w:hAnsiTheme="minorEastAsia"/>
                <w:szCs w:val="21"/>
              </w:rPr>
              <w:t>级风险实验室动态调整，高风险实验室分级管控措施落实到位，台账清晰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7D4A03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8D4136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0B9294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030911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7F87B9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86A70A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49419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2B232D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五、实验项目风险评估管理</w:t>
            </w: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F14A3F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所有涉危教学、科研实验项目已全面开展风险评估，风险辨识全面无遗漏，分级管控、应急防控等措施科学有效，配合职能部门完成风险评估核查工作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B9FEA5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6ADCC7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A4A59F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728ABF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418DE4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ED28C2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33934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78CFB6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六、安全教育与应急管理</w:t>
            </w: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C57F3D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 xml:space="preserve">1. </w:t>
            </w:r>
            <w:r>
              <w:rPr>
                <w:rFonts w:hint="eastAsia" w:cs="Arial" w:asciiTheme="minorEastAsia" w:hAnsiTheme="minorEastAsia"/>
                <w:szCs w:val="21"/>
              </w:rPr>
              <w:t>常态化开展实验室安全警示教育、危化品管理规范培训、事故案例学习，师生安全意识、实操技能达标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AF2665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60C55C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803E00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D76F33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D1D244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7C5344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124A4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E584DF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2726DE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 xml:space="preserve">2. </w:t>
            </w:r>
            <w:r>
              <w:rPr>
                <w:rFonts w:hint="eastAsia" w:cs="Arial" w:asciiTheme="minorEastAsia" w:hAnsiTheme="minorEastAsia"/>
                <w:szCs w:val="21"/>
              </w:rPr>
              <w:t>积极配合、参与危化品泄漏、爆炸等应急演练，本单位内部应急演练常态化开展，记录完整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0AF3E8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3BDC48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7E7731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AF861D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B8F55C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A97069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34EB6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F2D725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3474E4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 xml:space="preserve">3. </w:t>
            </w:r>
            <w:r>
              <w:rPr>
                <w:rFonts w:hint="eastAsia" w:cs="Arial" w:asciiTheme="minorEastAsia" w:hAnsiTheme="minorEastAsia"/>
                <w:szCs w:val="21"/>
              </w:rPr>
              <w:t>组织师生完成危化品应急柜实操培训，全员掌握适用场景、操作流程及应急处置要点，应急物资配备齐全、完好可用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752F7D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AB8E2C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7A1DEE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DAF553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023E08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127A51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2313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96EF7C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七、信息化建设与隐患闭环管理</w:t>
            </w: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6E2F3A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依托安全检查系统常态化开展隐患排查，建立单位隐患台账，实现</w:t>
            </w:r>
            <w:r>
              <w:rPr>
                <w:rFonts w:cs="Arial" w:asciiTheme="minorEastAsia" w:hAnsiTheme="minorEastAsia"/>
                <w:szCs w:val="21"/>
              </w:rPr>
              <w:t>“</w:t>
            </w:r>
            <w:r>
              <w:rPr>
                <w:rFonts w:hint="eastAsia" w:cs="Arial" w:asciiTheme="minorEastAsia" w:hAnsiTheme="minorEastAsia"/>
                <w:szCs w:val="21"/>
              </w:rPr>
              <w:t>排查</w:t>
            </w:r>
            <w:r>
              <w:rPr>
                <w:rFonts w:cs="Arial" w:asciiTheme="minorEastAsia" w:hAnsiTheme="minorEastAsia"/>
                <w:szCs w:val="21"/>
              </w:rPr>
              <w:t>-</w:t>
            </w:r>
            <w:r>
              <w:rPr>
                <w:rFonts w:hint="eastAsia" w:cs="Arial" w:asciiTheme="minorEastAsia" w:hAnsiTheme="minorEastAsia"/>
                <w:szCs w:val="21"/>
              </w:rPr>
              <w:t>整改</w:t>
            </w:r>
            <w:r>
              <w:rPr>
                <w:rFonts w:cs="Arial" w:asciiTheme="minorEastAsia" w:hAnsiTheme="minorEastAsia"/>
                <w:szCs w:val="21"/>
              </w:rPr>
              <w:t>-</w:t>
            </w:r>
            <w:r>
              <w:rPr>
                <w:rFonts w:hint="eastAsia" w:cs="Arial" w:asciiTheme="minorEastAsia" w:hAnsiTheme="minorEastAsia"/>
                <w:szCs w:val="21"/>
              </w:rPr>
              <w:t>复查</w:t>
            </w:r>
            <w:r>
              <w:rPr>
                <w:rFonts w:cs="Arial" w:asciiTheme="minorEastAsia" w:hAnsiTheme="minorEastAsia"/>
                <w:szCs w:val="21"/>
              </w:rPr>
              <w:t>”</w:t>
            </w:r>
            <w:r>
              <w:rPr>
                <w:rFonts w:hint="eastAsia" w:cs="Arial" w:asciiTheme="minorEastAsia" w:hAnsiTheme="minorEastAsia"/>
                <w:szCs w:val="21"/>
              </w:rPr>
              <w:t>全闭环管理，定期开展隐患</w:t>
            </w:r>
            <w:r>
              <w:rPr>
                <w:rFonts w:cs="Arial" w:asciiTheme="minorEastAsia" w:hAnsiTheme="minorEastAsia"/>
                <w:szCs w:val="21"/>
              </w:rPr>
              <w:t>“</w:t>
            </w:r>
            <w:r>
              <w:rPr>
                <w:rFonts w:hint="eastAsia" w:cs="Arial" w:asciiTheme="minorEastAsia" w:hAnsiTheme="minorEastAsia"/>
                <w:szCs w:val="21"/>
              </w:rPr>
              <w:t>回头看</w:t>
            </w:r>
            <w:r>
              <w:rPr>
                <w:rFonts w:cs="Arial" w:asciiTheme="minorEastAsia" w:hAnsiTheme="minorEastAsia"/>
                <w:szCs w:val="21"/>
              </w:rPr>
              <w:t>”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16B358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EAE055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ACDA8C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4900CC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B074DD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802B8F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19991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B7777A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八、其他专项工作</w:t>
            </w:r>
          </w:p>
        </w:tc>
        <w:tc>
          <w:tcPr>
            <w:tcW w:w="45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6F51FE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严格落实专项整治各项部署，无整治工作推诿扯皮、落实不力、隐患拒不整改等情况，无实验室安全违规违纪问题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A972D7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A7556F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85470F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03EC16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84AF1A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3E719A">
            <w:pPr>
              <w:spacing w:before="120" w:after="120" w:line="288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20F2F37D">
      <w:pPr>
        <w:jc w:val="left"/>
        <w:rPr>
          <w:szCs w:val="21"/>
        </w:rPr>
      </w:pPr>
    </w:p>
    <w:p w14:paraId="2373D3C9">
      <w:pPr>
        <w:jc w:val="left"/>
        <w:rPr>
          <w:sz w:val="24"/>
          <w:szCs w:val="24"/>
        </w:rPr>
      </w:pPr>
    </w:p>
    <w:p w14:paraId="60DB37FA">
      <w:pPr>
        <w:widowControl/>
        <w:jc w:val="left"/>
        <w:rPr>
          <w:sz w:val="24"/>
          <w:szCs w:val="24"/>
        </w:rPr>
      </w:pPr>
    </w:p>
    <w:p w14:paraId="0AE5616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2E019C"/>
    <w:rsid w:val="4A2E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2026-08-27T05:34:00Z</dcterms:created>
  <dc:creator>俞赤卉</dc:creator>
  <cp:lastModifiedBy>俞赤卉</cp:lastModifiedBy>
  <dcterms:modified xsi:type="dcterms:W3CDTF">2026-08-27T05:34:46Z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4A9B0A68C35C4BD19651231F2AE2DBC7_11</vt:lpwstr>
  </property>
  <property fmtid="{D5CDD505-2E9C-101B-9397-08002B2CF9AE}" pid="4" name="KSOTemplateDocerSaveRecord">
    <vt:lpwstr>eyJoZGlkIjoiNmU4YzllZGY4ODM0YzRiYTRiMWVhODU1MTJjNTFjMDQiLCJ1c2VySWQiOiIxNzQxNjM3MDQyIn0=</vt:lpwstr>
  </property>
</Properties>
</file>